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F12B">
      <w:pPr>
        <w:jc w:val="center"/>
        <w:rPr>
          <w:rFonts w:hint="default" w:ascii="Cambria" w:hAnsi="Cambria"/>
          <w:b/>
          <w:bCs/>
          <w:lang w:val="pt-BR"/>
        </w:rPr>
      </w:pPr>
    </w:p>
    <w:p w14:paraId="49A687DB">
      <w:pPr>
        <w:jc w:val="center"/>
        <w:rPr>
          <w:rFonts w:hint="default" w:ascii="Cambria" w:hAnsi="Cambria"/>
          <w:b/>
          <w:bCs/>
          <w:lang w:val="pt-BR"/>
        </w:rPr>
      </w:pPr>
    </w:p>
    <w:p w14:paraId="15C2505A">
      <w:pPr>
        <w:jc w:val="center"/>
        <w:rPr>
          <w:rFonts w:hint="default" w:ascii="Cambria" w:hAnsi="Cambria"/>
          <w:b/>
          <w:bCs/>
          <w:lang w:val="pt-BR"/>
        </w:rPr>
      </w:pPr>
      <w:r>
        <w:rPr>
          <w:rFonts w:hint="default" w:ascii="Cambria" w:hAnsi="Cambria"/>
          <w:b/>
          <w:bCs/>
          <w:lang w:val="pt-BR"/>
        </w:rPr>
        <w:t>Resposta ao Recurso</w:t>
      </w:r>
    </w:p>
    <w:p w14:paraId="266AA9DD">
      <w:pPr>
        <w:rPr>
          <w:rFonts w:hint="default" w:ascii="Cambria" w:hAnsi="Cambria"/>
          <w:lang w:val="pt-BR"/>
        </w:rPr>
      </w:pPr>
    </w:p>
    <w:p w14:paraId="63FB5E4B">
      <w:pPr>
        <w:ind w:right="-735" w:rightChars="-334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Edital de Chamamento Público n°11/2024 3° Festival Gastronômico </w:t>
      </w:r>
    </w:p>
    <w:p w14:paraId="4F0484DE">
      <w:pPr>
        <w:ind w:right="-735" w:rightChars="-334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Objeto: </w:t>
      </w:r>
      <w:r>
        <w:rPr>
          <w:rFonts w:hint="default" w:ascii="Arial" w:hAnsi="Arial" w:cs="Arial"/>
          <w:sz w:val="22"/>
          <w:szCs w:val="22"/>
          <w:lang w:val="pt-BR" w:eastAsia="zh-CN"/>
        </w:rPr>
        <w:t>O objeto deste chamamento constitui-se no credenciamento de restaurantes, bares ou similares, legalmente constituídos, com sede em João Monlevade/MG para comercializar pratos gastronômicos e bebidas durante o evento a ser realizado no dia 06 e 07 de julho de 2024, em horário a definir.</w:t>
      </w:r>
    </w:p>
    <w:p w14:paraId="1B317F05">
      <w:pPr>
        <w:ind w:right="-735" w:rightChars="-334"/>
        <w:jc w:val="both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Requerente: Geraldo Eustáquio da Costa </w:t>
      </w:r>
    </w:p>
    <w:p w14:paraId="711A3BC4">
      <w:pPr>
        <w:spacing w:line="240" w:lineRule="auto"/>
        <w:ind w:right="-735" w:rightChars="-334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>Assunto: Resposta a</w:t>
      </w:r>
      <w:r>
        <w:rPr>
          <w:rFonts w:hint="default" w:ascii="Arial" w:hAnsi="Arial" w:cs="Arial"/>
          <w:sz w:val="22"/>
          <w:szCs w:val="22"/>
          <w:lang w:val="pt-BR"/>
        </w:rPr>
        <w:t xml:space="preserve"> solicitação do dia 27 de junho de 2024.</w:t>
      </w:r>
    </w:p>
    <w:p w14:paraId="1643A5BB">
      <w:pPr>
        <w:ind w:right="-735" w:rightChars="-334"/>
        <w:jc w:val="both"/>
        <w:rPr>
          <w:rFonts w:hint="default" w:ascii="Arial" w:hAnsi="Arial" w:cs="Arial"/>
          <w:sz w:val="22"/>
          <w:szCs w:val="22"/>
          <w:lang w:val="pt-BR"/>
        </w:rPr>
      </w:pPr>
    </w:p>
    <w:p w14:paraId="4E47CDC3">
      <w:pPr>
        <w:ind w:right="-735" w:rightChars="-334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 xml:space="preserve">João Monlevade, </w:t>
      </w:r>
      <w:r>
        <w:rPr>
          <w:rFonts w:hint="default" w:ascii="Arial" w:hAnsi="Arial" w:cs="Arial"/>
          <w:sz w:val="22"/>
          <w:szCs w:val="22"/>
          <w:lang w:val="pt-BR"/>
        </w:rPr>
        <w:t>02</w:t>
      </w:r>
      <w:r>
        <w:rPr>
          <w:rFonts w:hint="default" w:ascii="Arial" w:hAnsi="Arial" w:cs="Arial"/>
          <w:sz w:val="22"/>
          <w:szCs w:val="22"/>
        </w:rPr>
        <w:t xml:space="preserve"> de ju</w:t>
      </w:r>
      <w:r>
        <w:rPr>
          <w:rFonts w:hint="default" w:ascii="Arial" w:hAnsi="Arial" w:cs="Arial"/>
          <w:sz w:val="22"/>
          <w:szCs w:val="22"/>
          <w:lang w:val="pt-BR"/>
        </w:rPr>
        <w:t>l</w:t>
      </w:r>
      <w:r>
        <w:rPr>
          <w:rFonts w:hint="default" w:ascii="Arial" w:hAnsi="Arial" w:cs="Arial"/>
          <w:sz w:val="22"/>
          <w:szCs w:val="22"/>
        </w:rPr>
        <w:t>ho de 202</w:t>
      </w:r>
      <w:r>
        <w:rPr>
          <w:rFonts w:hint="default" w:ascii="Arial" w:hAnsi="Arial" w:cs="Arial"/>
          <w:sz w:val="22"/>
          <w:szCs w:val="22"/>
          <w:lang w:val="pt-BR"/>
        </w:rPr>
        <w:t>4</w:t>
      </w:r>
    </w:p>
    <w:p w14:paraId="7B67DA02">
      <w:pPr>
        <w:ind w:right="-735" w:rightChars="-334"/>
        <w:jc w:val="right"/>
        <w:rPr>
          <w:rFonts w:hint="default" w:ascii="Arial" w:hAnsi="Arial" w:cs="Arial"/>
          <w:sz w:val="22"/>
          <w:szCs w:val="22"/>
          <w:lang w:val="pt-BR"/>
        </w:rPr>
      </w:pPr>
    </w:p>
    <w:p w14:paraId="621FCA9C">
      <w:pPr>
        <w:numPr>
          <w:ilvl w:val="0"/>
          <w:numId w:val="1"/>
        </w:numPr>
        <w:spacing w:line="240" w:lineRule="auto"/>
        <w:ind w:right="-735" w:rightChars="-334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PRELIMINARES</w:t>
      </w:r>
    </w:p>
    <w:p w14:paraId="5D3D46D7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Trata-se de um pedido de esclarecimentos do requerente acima citado, com a seguinte alegação :</w:t>
      </w:r>
    </w:p>
    <w:p w14:paraId="6C637771">
      <w:pPr>
        <w:numPr>
          <w:ilvl w:val="0"/>
          <w:numId w:val="0"/>
        </w:numPr>
        <w:spacing w:line="240" w:lineRule="auto"/>
        <w:ind w:left="2124" w:leftChars="0" w:right="-735" w:rightChars="-334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“conforme descrito no edital, especificamente no item 2.5 do objeto, há a possibilidade de alteração na quantidade de barracas pela comissão designada por portaria. Solicito que seja adicionada mais uma barraca de drinks ao evento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FFFFF"/>
          <w:lang w:val="pt-BR"/>
        </w:rPr>
        <w:t xml:space="preserve">”. </w:t>
      </w:r>
    </w:p>
    <w:p w14:paraId="037C138B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t-BR"/>
        </w:rPr>
        <w:t>Outro questionamento do mesmo seria quanto a quantidade de barracas disponibilizadas nos seguintes segmentos: 04 barracas de cervejas em geral, 03 barracas para chopp e 02 de drinks, alegando estar desproporcional.</w:t>
      </w:r>
    </w:p>
    <w:p w14:paraId="1B6A1A8C">
      <w:pPr>
        <w:numPr>
          <w:ilvl w:val="0"/>
          <w:numId w:val="0"/>
        </w:numPr>
        <w:spacing w:line="240" w:lineRule="auto"/>
        <w:ind w:right="-735" w:rightChars="-334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2744AF33">
      <w:pPr>
        <w:numPr>
          <w:ilvl w:val="0"/>
          <w:numId w:val="0"/>
        </w:numPr>
        <w:spacing w:line="240" w:lineRule="auto"/>
        <w:ind w:right="-735" w:rightChars="-334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II -  ESCLARECIMENTOS</w:t>
      </w:r>
    </w:p>
    <w:p w14:paraId="6E4FF5F1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 xml:space="preserve">Inicialmente, cabe destacar que o prazo de inscrição para participação no evento mencionado encerrou-se às 11 horas da manhã do dia 24 de junho de 2024. Conforme previsto no edital, às 13h30 do dia 25 de junho de 2024 teve início o processo de análise pela comissão designada pela Portaria 295/2024. A Comissão de Seleção de Credenciamento para Barracas e Ambulantes em eventos iniciou o processo conforme lista de presença e ata da reunião, analisando inicialmente os documentos de todos os candidatos. </w:t>
      </w:r>
    </w:p>
    <w:p w14:paraId="0C0B1266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>É importante ressaltar que havia 4 candidatos para apenas 2 vagas no segmento de drinks. O senhor Geraldo não estava presente e designou a Sra. Miriam para representá-lo durante o processo.</w:t>
      </w:r>
    </w:p>
    <w:p w14:paraId="573F6FFD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>A Comissão prosseguiu com a análise dos documentos dos candidatos e não foi necessário realizar sorteio, pois a classificação ocorreu da seguinte forma: o 1° colocado obteve 19 pontos, o 2° colocado obteve 18 pontos, enquanto o 3° e 4° colocados obtiveram 16 pontos cada.</w:t>
      </w:r>
    </w:p>
    <w:p w14:paraId="60F82BC2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</w:p>
    <w:p w14:paraId="338CEF9C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</w:p>
    <w:p w14:paraId="67496BB0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</w:p>
    <w:p w14:paraId="2B020AFD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</w:p>
    <w:p w14:paraId="2A073F80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>Contrariamente ao alegado pelo requerente, não houve disposição para cada segmento conforme afirmado acima. O resultado final foi divulgado e, embora o Sr. Geraldo possivelmente não tenha verificado suas alegações, equivocou-se ao descrever a quantidade de barracas disponibilizadas. Na verdade, foram disponibilizadas as seguintes classificações: 03 barracas de bebidas, 01 de vinho, 02 de chopp e 02 de drinks.</w:t>
      </w:r>
    </w:p>
    <w:p w14:paraId="1FC6A1CF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 xml:space="preserve">No que diz respeito ao princípio do formalismo moderado e por se tratar de uma Licitação na modalidade de Credenciamento, é possível corrigir eventuais irregularidades. </w:t>
      </w:r>
    </w:p>
    <w:p w14:paraId="2B7721EF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>Entretanto, conforme estipulado no item 2.5 do edital, "A quantidade de barracas pode ser alterada, seja para mais ou para menos em cada segmento, a critério da Comissão designada por Portaria".</w:t>
      </w:r>
    </w:p>
    <w:p w14:paraId="4B467F01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/>
          <w:b w:val="0"/>
          <w:bCs w:val="0"/>
          <w:sz w:val="22"/>
          <w:szCs w:val="22"/>
          <w:lang w:val="pt-BR"/>
        </w:rPr>
        <w:t>Em relação ao pedido apresentado, a Comissão recomenda não aumentar a quantidade de barracas, uma vez que não há mais quantidade de barracas para serem disponibilizadas.</w:t>
      </w:r>
    </w:p>
    <w:p w14:paraId="5B6686B4">
      <w:pPr>
        <w:numPr>
          <w:ilvl w:val="0"/>
          <w:numId w:val="0"/>
        </w:numPr>
        <w:spacing w:line="240" w:lineRule="auto"/>
        <w:ind w:right="-735" w:rightChars="-334"/>
        <w:rPr>
          <w:rFonts w:hint="default" w:ascii="Arial" w:hAnsi="Arial" w:cs="Arial"/>
          <w:b/>
          <w:bCs/>
          <w:sz w:val="22"/>
          <w:szCs w:val="22"/>
          <w:lang w:val="pt-BR"/>
        </w:rPr>
      </w:pPr>
      <w:bookmarkStart w:id="0" w:name="_GoBack"/>
      <w:bookmarkEnd w:id="0"/>
    </w:p>
    <w:p w14:paraId="6B7D70D8">
      <w:pPr>
        <w:numPr>
          <w:ilvl w:val="0"/>
          <w:numId w:val="0"/>
        </w:numPr>
        <w:spacing w:line="240" w:lineRule="auto"/>
        <w:ind w:right="-735" w:rightChars="-334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III - DECISÃO </w:t>
      </w:r>
    </w:p>
    <w:p w14:paraId="750DEF05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</w:p>
    <w:p w14:paraId="6AF498EF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Recebemos o recurso interposto e dele conhecemos, porque tempestivo; no mérito nega provimento, com os fundamentos arguidos acima, mantendo-se a decisão anterior proferida.</w:t>
      </w:r>
    </w:p>
    <w:p w14:paraId="08E447B5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Submeta-se a decisão dest</w:t>
      </w:r>
      <w:r>
        <w:rPr>
          <w:rFonts w:hint="default" w:ascii="Arial" w:hAnsi="Arial" w:eastAsia="SimSun" w:cs="Arial"/>
          <w:sz w:val="22"/>
          <w:szCs w:val="22"/>
          <w:lang w:val="pt-BR"/>
        </w:rPr>
        <w:t>a Comissão</w:t>
      </w:r>
      <w:r>
        <w:rPr>
          <w:rFonts w:hint="default" w:ascii="Arial" w:hAnsi="Arial" w:eastAsia="SimSun" w:cs="Arial"/>
          <w:sz w:val="22"/>
          <w:szCs w:val="22"/>
        </w:rPr>
        <w:t>, à apreciação da Autoridade Competente para julgamento do recurso, a fim de manter ou reformar as decisões que foram revistas.</w:t>
      </w:r>
    </w:p>
    <w:p w14:paraId="36192FC6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sz w:val="22"/>
          <w:szCs w:val="22"/>
        </w:rPr>
      </w:pPr>
      <w:r>
        <w:rPr>
          <w:rFonts w:hint="default" w:ascii="Arial" w:hAnsi="Arial" w:eastAsia="SimSun" w:cs="Arial"/>
          <w:sz w:val="22"/>
          <w:szCs w:val="22"/>
        </w:rPr>
        <w:t>Submeta-se a decisão dest</w:t>
      </w:r>
      <w:r>
        <w:rPr>
          <w:rFonts w:hint="default" w:ascii="Arial" w:hAnsi="Arial" w:eastAsia="SimSun" w:cs="Arial"/>
          <w:sz w:val="22"/>
          <w:szCs w:val="22"/>
          <w:lang w:val="pt-BR"/>
        </w:rPr>
        <w:t>a Comissão</w:t>
      </w:r>
      <w:r>
        <w:rPr>
          <w:rFonts w:hint="default" w:ascii="Arial" w:hAnsi="Arial" w:eastAsia="SimSun" w:cs="Arial"/>
          <w:sz w:val="22"/>
          <w:szCs w:val="22"/>
        </w:rPr>
        <w:t>, à apreciação da Autoridade Competente para julgamento do recurso, a fim de manter ou reformar as decisões que foram revistas.</w:t>
      </w:r>
    </w:p>
    <w:p w14:paraId="40FE832D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sz w:val="22"/>
          <w:szCs w:val="22"/>
        </w:rPr>
      </w:pPr>
    </w:p>
    <w:p w14:paraId="0A35880A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val="pt-BR"/>
        </w:rPr>
        <w:t>Anna Carolina Silva Lima                  Thais Machado Leite           Renan Caldeira Nunes</w:t>
      </w:r>
    </w:p>
    <w:p w14:paraId="1B5FBF17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val="pt-BR"/>
        </w:rPr>
        <w:t>Presidente da Comissão                   Suplente da Comissão        Membro da Comissão</w:t>
      </w:r>
    </w:p>
    <w:p w14:paraId="574C576C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</w:p>
    <w:p w14:paraId="5971802E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val="pt-BR"/>
        </w:rPr>
        <w:t>Cidineia Adriana dos Santos               Daniel Junior Ferreira         André Luiz de Souza</w:t>
      </w:r>
    </w:p>
    <w:p w14:paraId="128C0798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SimSun" w:cs="Arial"/>
          <w:b/>
          <w:bCs/>
          <w:sz w:val="22"/>
          <w:szCs w:val="22"/>
          <w:lang w:val="pt-BR"/>
        </w:rPr>
        <w:t>Vice - Presidente da Comissão           Membro da Comissão        Membro da Comissão</w:t>
      </w:r>
    </w:p>
    <w:p w14:paraId="179987B2">
      <w:pPr>
        <w:numPr>
          <w:ilvl w:val="0"/>
          <w:numId w:val="0"/>
        </w:numPr>
        <w:spacing w:line="240" w:lineRule="auto"/>
        <w:ind w:right="-735" w:rightChars="-334"/>
        <w:jc w:val="both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</w:p>
    <w:p w14:paraId="41720240">
      <w:pPr>
        <w:numPr>
          <w:ilvl w:val="0"/>
          <w:numId w:val="0"/>
        </w:numPr>
        <w:spacing w:line="240" w:lineRule="auto"/>
        <w:ind w:right="-735" w:rightChars="-334"/>
        <w:jc w:val="center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</w:p>
    <w:p w14:paraId="13284531">
      <w:pPr>
        <w:numPr>
          <w:ilvl w:val="0"/>
          <w:numId w:val="0"/>
        </w:numPr>
        <w:spacing w:line="240" w:lineRule="auto"/>
        <w:ind w:right="-735" w:rightChars="-334"/>
        <w:jc w:val="center"/>
        <w:rPr>
          <w:rFonts w:hint="default" w:ascii="Arial" w:hAnsi="Arial" w:eastAsia="SimSun" w:cs="Arial"/>
          <w:b/>
          <w:bCs/>
          <w:sz w:val="22"/>
          <w:szCs w:val="22"/>
          <w:lang w:val="pt-BR"/>
        </w:rPr>
      </w:pPr>
    </w:p>
    <w:p w14:paraId="61EBC912">
      <w:pPr>
        <w:spacing w:after="0" w:line="240" w:lineRule="auto"/>
        <w:jc w:val="both"/>
        <w:rPr>
          <w:rFonts w:ascii="Cambria" w:hAnsi="Cambria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2E8E7">
    <w:pPr>
      <w:pStyle w:val="5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-372110</wp:posOffset>
          </wp:positionV>
          <wp:extent cx="924560" cy="1013460"/>
          <wp:effectExtent l="0" t="0" r="0" b="0"/>
          <wp:wrapTight wrapText="bothSides">
            <wp:wrapPolygon>
              <wp:start x="0" y="0"/>
              <wp:lineTo x="0" y="21113"/>
              <wp:lineTo x="21363" y="21113"/>
              <wp:lineTo x="2136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13A24"/>
    <w:multiLevelType w:val="singleLevel"/>
    <w:tmpl w:val="75213A24"/>
    <w:lvl w:ilvl="0" w:tentative="0">
      <w:start w:val="1"/>
      <w:numFmt w:val="upperRoman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755D"/>
    <w:rsid w:val="001025B4"/>
    <w:rsid w:val="00194058"/>
    <w:rsid w:val="00224CDA"/>
    <w:rsid w:val="002E547B"/>
    <w:rsid w:val="003839FF"/>
    <w:rsid w:val="004F53AE"/>
    <w:rsid w:val="00635F5F"/>
    <w:rsid w:val="006B01E2"/>
    <w:rsid w:val="00734954"/>
    <w:rsid w:val="00780C67"/>
    <w:rsid w:val="008745BB"/>
    <w:rsid w:val="009C1BC1"/>
    <w:rsid w:val="009D4B29"/>
    <w:rsid w:val="00A34C10"/>
    <w:rsid w:val="00B340CB"/>
    <w:rsid w:val="00B57A49"/>
    <w:rsid w:val="00B61B45"/>
    <w:rsid w:val="00CA28BE"/>
    <w:rsid w:val="00CD4B28"/>
    <w:rsid w:val="00D16B23"/>
    <w:rsid w:val="00D927A6"/>
    <w:rsid w:val="00FA6CB7"/>
    <w:rsid w:val="06966411"/>
    <w:rsid w:val="0D082082"/>
    <w:rsid w:val="0E1B0E6D"/>
    <w:rsid w:val="114D2BB9"/>
    <w:rsid w:val="1E4A7553"/>
    <w:rsid w:val="1E9A286D"/>
    <w:rsid w:val="2C7F1F85"/>
    <w:rsid w:val="318D5F0C"/>
    <w:rsid w:val="34F261F3"/>
    <w:rsid w:val="3D885112"/>
    <w:rsid w:val="4B6644E8"/>
    <w:rsid w:val="52732EF2"/>
    <w:rsid w:val="572A1471"/>
    <w:rsid w:val="6A315B77"/>
    <w:rsid w:val="6D4E7BBB"/>
    <w:rsid w:val="7124192F"/>
    <w:rsid w:val="74C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Cabeçalho Char"/>
    <w:basedOn w:val="2"/>
    <w:link w:val="5"/>
    <w:qFormat/>
    <w:uiPriority w:val="99"/>
  </w:style>
  <w:style w:type="character" w:customStyle="1" w:styleId="10">
    <w:name w:val="Rodapé Char"/>
    <w:basedOn w:val="2"/>
    <w:link w:val="6"/>
    <w:qFormat/>
    <w:uiPriority w:val="99"/>
  </w:style>
  <w:style w:type="table" w:customStyle="1" w:styleId="11">
    <w:name w:val="_Style 12"/>
    <w:basedOn w:val="12"/>
    <w:qFormat/>
    <w:uiPriority w:val="0"/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color w:val="000000"/>
      <w:sz w:val="24"/>
      <w:szCs w:val="24"/>
    </w:rPr>
  </w:style>
  <w:style w:type="paragraph" w:styleId="14">
    <w:name w:val="List Paragraph"/>
    <w:basedOn w:val="1"/>
    <w:qFormat/>
    <w:uiPriority w:val="1"/>
    <w:pPr>
      <w:ind w:left="260"/>
      <w:jc w:val="both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1226</Characters>
  <Lines>10</Lines>
  <Paragraphs>2</Paragraphs>
  <TotalTime>10</TotalTime>
  <ScaleCrop>false</ScaleCrop>
  <LinksUpToDate>false</LinksUpToDate>
  <CharactersWithSpaces>1450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2022-07-19T19:59:00Z</dcterms:created>
  <dc:creator>Thiago Henrique dos Santos</dc:creator>
  <cp:lastModifiedBy>Secretaria de Planejamento</cp:lastModifiedBy>
  <cp:lastPrinted>2023-06-28T19:07:00Z</cp:lastPrinted>
  <dcterms:modified xsi:type="dcterms:W3CDTF">2024-07-02T14:11:04Z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CADFCCA606D04FA0B03860A09FDC968A_13</vt:lpwstr>
  </property>
</Properties>
</file>