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kix.jgt98b1x26dx" w:id="0"/>
    <w:bookmarkEnd w:id="0"/>
    <w:p w:rsidR="00000000" w:rsidDel="00000000" w:rsidP="00000000" w:rsidRDefault="00000000" w:rsidRPr="00000000" w14:paraId="00000001">
      <w:pPr>
        <w:spacing w:before="66"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XII</w:t>
      </w:r>
    </w:p>
    <w:bookmarkStart w:colFirst="0" w:colLast="0" w:name="bookmark=kix.clrfezx4gmc4" w:id="1"/>
    <w:bookmarkEnd w:id="1"/>
    <w:p w:rsidR="00000000" w:rsidDel="00000000" w:rsidP="00000000" w:rsidRDefault="00000000" w:rsidRPr="00000000" w14:paraId="00000002">
      <w:pPr>
        <w:tabs>
          <w:tab w:val="left" w:leader="none" w:pos="5328"/>
        </w:tabs>
        <w:spacing w:before="137"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MINUTA DO TERMO DE EXECUÇÃO CULTURAL Nº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/2025 </w:t>
        <w:br w:type="textWrapping"/>
        <w:br w:type="textWrapping"/>
        <w:t xml:space="preserve">TERMO DE EXECUÇÃO CULTURAL NºXX/2025</w:t>
      </w:r>
    </w:p>
    <w:p w:rsidR="00000000" w:rsidDel="00000000" w:rsidP="00000000" w:rsidRDefault="00000000" w:rsidRPr="00000000" w14:paraId="00000003">
      <w:pPr>
        <w:spacing w:before="144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673"/>
        </w:tabs>
        <w:spacing w:line="276" w:lineRule="auto"/>
        <w:ind w:left="289" w:right="19" w:firstLine="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FUNDAÇÃO CASA DE CULTURA DE JOÃO MONLEVADE, pessoa jurídica de direito público, com sede administrativa à Rua Timóteo, nº 172, Carneirinhos, João Monlevade – MG, inscrita no CNPJ sob o nº 18.401.059/0001-57, neste ato representada por sua Diretora, NADJA LÍRIO FURTADO, portadora do RG xxxxxxxx e CPF xxxxxxxxxxxxxx, doravante denominada FUNDAÇÃO CASA DE CULTURA DE JOÃO MONLEVADE, e a XXXX - ENTIDADE, inscrita no CNPJ sob nº. xxxxxxxxx, com sede em xxxxxxxxx, representada por seu presidente, xxxxxxxxxxxx, resolvem celebrar o presente Termo de Execução Cultural, regendo-se pela Lei nº 14.903/2024, com fundamento no artigo 12, e mediante as cláusulas e condições seguintes:</w:t>
      </w:r>
    </w:p>
    <w:p w:rsidR="00000000" w:rsidDel="00000000" w:rsidP="00000000" w:rsidRDefault="00000000" w:rsidRPr="00000000" w14:paraId="00000005">
      <w:pPr>
        <w:spacing w:before="127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kix.xilr9xpi5hqb" w:id="2"/>
    <w:bookmarkEnd w:id="2"/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1008"/>
        </w:tabs>
        <w:spacing w:line="276" w:lineRule="auto"/>
        <w:ind w:left="1008" w:hanging="71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PRIMEIRA –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3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presente Termo de Execução Cultural tem por objeto a realização do VI Encontro de Motociclistas de João Monlevade, nos dias 02/05/2025 e 03/05/2025 na “Praça da Paz” localizada na rua Paulo Silva, Bairro Vila Tanque, João Monlevade/MG”, conforme detalhado no plano de trabalho, único anexo que integra o presente instrumento.</w:t>
      </w:r>
    </w:p>
    <w:p w:rsidR="00000000" w:rsidDel="00000000" w:rsidP="00000000" w:rsidRDefault="00000000" w:rsidRPr="00000000" w14:paraId="00000009">
      <w:pPr>
        <w:spacing w:before="133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kix.prpzvzg454gh" w:id="3"/>
    <w:bookmarkEnd w:id="3"/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1008"/>
        </w:tabs>
        <w:spacing w:line="276" w:lineRule="auto"/>
        <w:ind w:left="1008" w:hanging="71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SEGUNDA – DAS OBRIGAÇÕES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8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obrigações dos Partícipes:</w:t>
      </w:r>
    </w:p>
    <w:bookmarkStart w:colFirst="0" w:colLast="0" w:name="bookmark=kix.a7tkt011r24x" w:id="4"/>
    <w:bookmarkEnd w:id="4"/>
    <w:p w:rsidR="00000000" w:rsidDel="00000000" w:rsidP="00000000" w:rsidRDefault="00000000" w:rsidRPr="00000000" w14:paraId="0000000D">
      <w:pPr>
        <w:numPr>
          <w:ilvl w:val="2"/>
          <w:numId w:val="1"/>
        </w:numPr>
        <w:tabs>
          <w:tab w:val="left" w:leader="none" w:pos="1008"/>
        </w:tabs>
        <w:spacing w:before="132" w:line="276" w:lineRule="auto"/>
        <w:ind w:left="1008" w:hanging="71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FUNDAÇÃO CASA DE CULTURA DE JOÃO MONLEVADE:</w:t>
      </w:r>
    </w:p>
    <w:p w:rsidR="00000000" w:rsidDel="00000000" w:rsidP="00000000" w:rsidRDefault="00000000" w:rsidRPr="00000000" w14:paraId="0000000E">
      <w:pPr>
        <w:numPr>
          <w:ilvl w:val="3"/>
          <w:numId w:val="1"/>
        </w:numPr>
        <w:tabs>
          <w:tab w:val="left" w:leader="none" w:pos="1728"/>
        </w:tabs>
        <w:spacing w:before="141" w:line="276" w:lineRule="auto"/>
        <w:ind w:left="1728" w:hanging="1439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Promover o monitoramento e a avaliação do cumprimento do objeto do termo de fomento;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tabs>
          <w:tab w:val="left" w:leader="none" w:pos="1728"/>
        </w:tabs>
        <w:spacing w:before="142" w:line="276" w:lineRule="auto"/>
        <w:ind w:left="289" w:right="18" w:firstLine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Emitir relatório técnico de avaliação da parceira e submetê-lo à comissão de monitoramento e avaliação designada;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tabs>
          <w:tab w:val="left" w:leader="none" w:pos="1728"/>
        </w:tabs>
        <w:spacing w:before="142" w:line="276" w:lineRule="auto"/>
        <w:ind w:left="289" w:right="30" w:firstLine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Liberar os recursos por meio de transferência eletrônica e em obediência ao cronograma de desembolso, que guardará consonância com as metas, fases ou etapas de execução de objeto do Termo de Execução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tabs>
          <w:tab w:val="left" w:leader="none" w:pos="1728"/>
        </w:tabs>
        <w:spacing w:line="276" w:lineRule="auto"/>
        <w:ind w:left="289" w:right="19" w:firstLine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Designar a composição da Comissão de Avaliação e Acompanhamento. Enquanto isso não ocorrer, o administrador público assumirá todas as obrigações da Comissão, com as respectivas responsabilidades;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tabs>
          <w:tab w:val="left" w:leader="none" w:pos="1728"/>
        </w:tabs>
        <w:spacing w:before="138" w:line="276" w:lineRule="auto"/>
        <w:ind w:left="1728" w:hanging="1439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Viabilizar o acompanhamento dos processos de liberação de recursos;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tabs>
          <w:tab w:val="left" w:leader="none" w:pos="1728"/>
        </w:tabs>
        <w:spacing w:before="141" w:line="276" w:lineRule="auto"/>
        <w:ind w:left="289" w:right="28" w:firstLine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Manter em seu sítio oficial na internet a relação dos termos de fomento celebradas e dos respectivos planos de trabalho, até 180 (cento e oitenta) dias após o encerramento;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tabs>
          <w:tab w:val="left" w:leader="none" w:pos="1728"/>
        </w:tabs>
        <w:spacing w:line="276" w:lineRule="auto"/>
        <w:ind w:left="289" w:right="31" w:firstLine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Instaurar tomada de contas antes do término do termo de fomento ante a constatação de evidências de irregularidades na execução do objeto do termo de execução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31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kix.igmymzxtdxwc" w:id="5"/>
    <w:bookmarkEnd w:id="5"/>
    <w:p w:rsidR="00000000" w:rsidDel="00000000" w:rsidP="00000000" w:rsidRDefault="00000000" w:rsidRPr="00000000" w14:paraId="00000016">
      <w:pPr>
        <w:numPr>
          <w:ilvl w:val="2"/>
          <w:numId w:val="1"/>
        </w:numPr>
        <w:tabs>
          <w:tab w:val="left" w:leader="none" w:pos="1008"/>
        </w:tabs>
        <w:spacing w:before="1"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OSC CONTEMPLADA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spacing w:before="2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tabs>
          <w:tab w:val="left" w:leader="none" w:pos="1728"/>
        </w:tabs>
        <w:spacing w:before="1" w:line="276" w:lineRule="auto"/>
        <w:ind w:left="1728" w:hanging="1439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Manter escrituração contábil regular;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tabs>
          <w:tab w:val="left" w:leader="none" w:pos="1728"/>
        </w:tabs>
        <w:spacing w:before="137" w:line="276" w:lineRule="auto"/>
        <w:ind w:left="1728" w:hanging="1439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Prestar contas dos recursos recebidos por meio deste Termo de Execução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tabs>
          <w:tab w:val="left" w:leader="none" w:pos="1728"/>
        </w:tabs>
        <w:spacing w:line="276" w:lineRule="auto"/>
        <w:ind w:left="289" w:right="28" w:firstLine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Manter e movimentar os recursos na conta bancária específica observado o disposto a lei 14.903/2024;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tabs>
          <w:tab w:val="left" w:leader="none" w:pos="1728"/>
        </w:tabs>
        <w:spacing w:line="276" w:lineRule="auto"/>
        <w:ind w:left="289" w:right="22" w:firstLine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Dar livre acesso aos servidores municipais responsáveis pelo controle e monitoramento do presente instrumento e dos servidores do controle interno aos documentos, às informações referentes aos instrumentos de transferências regulamentados pela Lei nº 14.903/2024, bem como aos locais de execução do objeto;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tabs>
          <w:tab w:val="left" w:leader="none" w:pos="1728"/>
        </w:tabs>
        <w:spacing w:line="276" w:lineRule="auto"/>
        <w:ind w:left="289" w:right="20" w:firstLine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Responder exclusivamente pelo gerenciamento administrativo e financeiro dos recursos recebidos, inclusive no que diz respeito às despesas de custeio, de investimento e de pessoal;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tabs>
          <w:tab w:val="left" w:leader="none" w:pos="1728"/>
        </w:tabs>
        <w:spacing w:line="276" w:lineRule="auto"/>
        <w:ind w:left="289" w:right="18" w:firstLine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Responder exclusivamente pelo pagamento dos encargos trabalhistas, previdenciários, fiscais e comerciais relacionados à execução do objeto previsto na administração pública a inadimplência da Entidade em relação ao referido pagamento, os ônus incidentes sobre o objeto do termo de fomento ou os danos decorrentes de restrição à sua execução;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3"/>
          <w:numId w:val="1"/>
        </w:numPr>
        <w:tabs>
          <w:tab w:val="left" w:leader="none" w:pos="1728"/>
        </w:tabs>
        <w:spacing w:line="276" w:lineRule="auto"/>
        <w:ind w:left="289" w:right="21" w:firstLine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Disponibilizar ao cidadão, na sua página na internet, caso possua, em sua sede e nos estabelecimentos em que exerça suas ações, em local visível, consulta ao extrato deste Termo de Execução Cultural, contendo, no mínimo: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4"/>
          <w:numId w:val="1"/>
        </w:numPr>
        <w:tabs>
          <w:tab w:val="left" w:leader="none" w:pos="1728"/>
        </w:tabs>
        <w:spacing w:line="276" w:lineRule="auto"/>
        <w:ind w:left="289" w:right="27" w:firstLine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de assinatura e identificação do instrumento do termo de fomento e do órgão da administração pública responsável;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4"/>
          <w:numId w:val="1"/>
        </w:numPr>
        <w:tabs>
          <w:tab w:val="left" w:leader="none" w:pos="1728"/>
        </w:tabs>
        <w:spacing w:line="276" w:lineRule="auto"/>
        <w:ind w:left="289" w:right="30" w:firstLine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da Entidade e seu número de inscrição no Cadastro Nacional da Pessoa Jurídica - CNPJ da Secretaria da Receita Federal do Brasil - RFB;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4"/>
          <w:numId w:val="1"/>
        </w:numPr>
        <w:tabs>
          <w:tab w:val="left" w:leader="none" w:pos="1728"/>
        </w:tabs>
        <w:spacing w:before="138" w:line="276" w:lineRule="auto"/>
        <w:ind w:left="1728" w:hanging="1439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Descrição do objeto do Termo de Execução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4"/>
          <w:numId w:val="1"/>
        </w:numPr>
        <w:tabs>
          <w:tab w:val="left" w:leader="none" w:pos="1728"/>
        </w:tabs>
        <w:spacing w:before="133" w:line="276" w:lineRule="auto"/>
        <w:ind w:left="1728" w:hanging="1439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Valor total da do termo de execução cultural e valores liberados;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4"/>
          <w:numId w:val="1"/>
        </w:numPr>
        <w:tabs>
          <w:tab w:val="left" w:leader="none" w:pos="1728"/>
        </w:tabs>
        <w:spacing w:before="136" w:line="276" w:lineRule="auto"/>
        <w:ind w:left="289" w:right="26" w:firstLine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Situação da prestação de contas do Termo de Execução, que deverá informar a data prevista para a sua apresentação, a data em que foi apresentada, o prazo para a sua análise e o resultado conclusivo;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4"/>
          <w:numId w:val="1"/>
        </w:numPr>
        <w:tabs>
          <w:tab w:val="left" w:leader="none" w:pos="1728"/>
        </w:tabs>
        <w:spacing w:before="2" w:line="276" w:lineRule="auto"/>
        <w:ind w:left="289" w:right="17" w:firstLine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Quando vinculados à execução do objeto e pagos com recursos do Termo de Execução Cultural, o valor total da remuneração da equipe de trabalho, as funções que seus integrantes desempenham e a remuneração prevista para o respectivo exercício.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134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kix.3bh65t1zzxa9" w:id="6"/>
    <w:bookmarkEnd w:id="6"/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1008"/>
        </w:tabs>
        <w:spacing w:line="276" w:lineRule="auto"/>
        <w:ind w:left="1008" w:hanging="71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TERCEIRA – DOS RECURSOS FINANCEIROS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2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montante estimado de recursos a serem empregados na execução do objeto do presente Termo de Execução Cultural é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R$ 35.000,00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(trinta e cinco mil reais) que será repassado em parcela única.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18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Administração Pública Municipal transferirá, para execução do presente Termo de Execução Cultural, os recursos, correndo a despesa à conta da dotação orçamentária: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xxxxxxxxxxxxxxxxxxxxxxxxxxxxxxxxxxxxxxxxxxxxxxxxxxx</w:t>
      </w:r>
    </w:p>
    <w:p w:rsidR="00000000" w:rsidDel="00000000" w:rsidP="00000000" w:rsidRDefault="00000000" w:rsidRPr="00000000" w14:paraId="0000002A">
      <w:pPr>
        <w:spacing w:before="131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kix.qs7pooye140j" w:id="7"/>
    <w:bookmarkEnd w:id="7"/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1008"/>
        </w:tabs>
        <w:spacing w:line="276" w:lineRule="auto"/>
        <w:ind w:left="1008" w:hanging="71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QUARTA – DA TRANSFERÊNCIA E APLICAÇÃO DOS 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tabs>
          <w:tab w:val="left" w:leader="none" w:pos="756"/>
        </w:tabs>
        <w:spacing w:before="270" w:line="276" w:lineRule="auto"/>
        <w:ind w:left="289" w:right="3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MUNICÍPIO transferirá os recursos em favor da Entidade, conforme o cronograma de desembolso contido no plano de trabalho, mediante transferência eletrônica sujeita à identificação do beneficiário final e à obrigatoriedade de depósito em sua conta bancária específica vinculada a este instrumento.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tabs>
          <w:tab w:val="left" w:leader="none" w:pos="1030"/>
        </w:tabs>
        <w:spacing w:line="276" w:lineRule="auto"/>
        <w:ind w:left="289" w:right="1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recursos recebidos em decorrência deste Termo de Execução Cultural serão depositados em conta corrente específica isenta de tarifa bancária em instituição financeira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tabs>
          <w:tab w:val="left" w:leader="none" w:pos="830"/>
        </w:tabs>
        <w:spacing w:line="276" w:lineRule="auto"/>
        <w:ind w:left="289" w:right="17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É obrigatória a aplicação dos recursos deste Termo de Execução Cultural, enquanto não empregados na sua finalidade, em fundo de aplicação financeira com liquidez diária, e os rendimentos da aplicação financeira serão, obrigatoriamente, aplicados no objeto do Termo de Execução Cultural, estando sujeitos às mesmas condições de prestação de contas exigidos para os recursos transferidos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tabs>
          <w:tab w:val="left" w:leader="none" w:pos="860"/>
        </w:tabs>
        <w:spacing w:line="276" w:lineRule="auto"/>
        <w:ind w:left="289" w:right="21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ocasião da conclusão, denúncia, rescisão ou extinção do termo de execução cultural, os saldos financeiros remanescentes, inclusive os provenientes das receitas obtidas das aplicações financeiras realizadas, serão devolvidos à administração pública no prazo improrrogável de trinta dias, sob pena de imediata instauração de tomada de contas especial do responsável, providenciada pela autoridade competente da administração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860"/>
        </w:tabs>
        <w:spacing w:line="276" w:lineRule="auto"/>
        <w:ind w:right="2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kix.quftuvawtscz" w:id="8"/>
    <w:bookmarkEnd w:id="8"/>
    <w:p w:rsidR="00000000" w:rsidDel="00000000" w:rsidP="00000000" w:rsidRDefault="00000000" w:rsidRPr="00000000" w14:paraId="00000031">
      <w:pPr>
        <w:numPr>
          <w:ilvl w:val="0"/>
          <w:numId w:val="1"/>
        </w:numPr>
        <w:spacing w:before="76" w:line="276" w:lineRule="auto"/>
        <w:ind w:left="28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QUINTA – DA EXECUÇÃO DAS DESPESAS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tabs>
          <w:tab w:val="left" w:leader="none" w:pos="1008"/>
        </w:tabs>
        <w:spacing w:before="1" w:line="276" w:lineRule="auto"/>
        <w:ind w:left="289" w:right="1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presente Termo de Execução Cultural deverá ser executado fielmente pelos partícipes, de acordo com as cláusulas pactuadas e as normas de regência, respondendo cada uma pelas consequências de sua inexecução total ou parcial.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tabs>
          <w:tab w:val="left" w:leader="none" w:pos="1008"/>
        </w:tabs>
        <w:spacing w:before="2" w:line="276" w:lineRule="auto"/>
        <w:ind w:left="289" w:right="1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Fica expressamente vedada a utilização dos recursos transferidos, sob pena de nulidade do ato e responsabilidade do agente ou representante da Entidade, para: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tabs>
          <w:tab w:val="left" w:leader="none" w:pos="1008"/>
        </w:tabs>
        <w:spacing w:before="1"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Realização de despesas a título de taxa de administração, de gerência ou similar;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tabs>
          <w:tab w:val="left" w:leader="none" w:pos="1008"/>
        </w:tabs>
        <w:spacing w:before="137" w:line="276" w:lineRule="auto"/>
        <w:ind w:left="289" w:right="2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Finalidade diversa da estabelecida neste instrumento, ainda que em caráter de emergência;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tabs>
          <w:tab w:val="left" w:leader="none" w:pos="1008"/>
        </w:tabs>
        <w:spacing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Realização de despesas em data anterior ou posterior à sua vigência;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tabs>
          <w:tab w:val="left" w:leader="none" w:pos="1008"/>
        </w:tabs>
        <w:spacing w:before="181" w:line="276" w:lineRule="auto"/>
        <w:ind w:left="289" w:right="3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Realização de despesas com taxas bancárias, com multas, juros ou correção monetária, inclusive, referentes a pagamentos ou recolhimentos fora dos prazos;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tabs>
          <w:tab w:val="left" w:leader="none" w:pos="1008"/>
        </w:tabs>
        <w:spacing w:before="142"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Realização de despesas com publicidade, salvo as de caráter educativo,</w:t>
      </w:r>
    </w:p>
    <w:p w:rsidR="00000000" w:rsidDel="00000000" w:rsidP="00000000" w:rsidRDefault="00000000" w:rsidRPr="00000000" w14:paraId="0000003A">
      <w:pPr>
        <w:spacing w:before="204" w:line="276" w:lineRule="auto"/>
        <w:ind w:left="289" w:right="38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informativo ou de orientação social, das quais não constem nomes, símbolos ou imagens que caracterizem promoção pessoal de autoridades ou servidores públicos;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tabs>
          <w:tab w:val="left" w:leader="none" w:pos="1008"/>
        </w:tabs>
        <w:spacing w:before="70" w:line="276" w:lineRule="auto"/>
        <w:ind w:left="289" w:right="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Repasses como contribuições, auxílios ou subvenções às instituições privadas com fins lucrativos;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tabs>
          <w:tab w:val="left" w:leader="none" w:pos="1008"/>
        </w:tabs>
        <w:spacing w:before="3" w:line="276" w:lineRule="auto"/>
        <w:ind w:left="289" w:right="2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Pagar, a qualquer título, servidor ou empregado público com recursos vinculados à ao termo de fomento.</w:t>
      </w:r>
    </w:p>
    <w:p w:rsidR="00000000" w:rsidDel="00000000" w:rsidP="00000000" w:rsidRDefault="00000000" w:rsidRPr="00000000" w14:paraId="0000003D">
      <w:pPr>
        <w:spacing w:before="13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kix.3qw77o1pznqs" w:id="9"/>
    <w:bookmarkEnd w:id="9"/>
    <w:p w:rsidR="00000000" w:rsidDel="00000000" w:rsidP="00000000" w:rsidRDefault="00000000" w:rsidRPr="00000000" w14:paraId="0000003E">
      <w:pPr>
        <w:numPr>
          <w:ilvl w:val="0"/>
          <w:numId w:val="1"/>
        </w:numPr>
        <w:tabs>
          <w:tab w:val="left" w:leader="none" w:pos="1008"/>
        </w:tabs>
        <w:spacing w:line="276" w:lineRule="auto"/>
        <w:ind w:left="1008" w:hanging="71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SEXTA – DA 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3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2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presente Termo de Execução Cultural tem vigência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 60 (sessenta) dias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partir da assinatura, conforme prazo previsto no Plano de Trabalho, produzindo efeitos jurídicos após a publicação do extrato do termo de fomento no Diário Oficial do Município.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1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Sempre que necessário, mediante proposta da Entidade, devidamente justificada e formulada, no mínimo, 30 (trinta) dias antes do seu término, e após o cumprimento das demais exigências legais e regulamentares, serão admitidas prorrogações do prazo de vigência do presente Termo de Execução Cultural.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1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Caso haja atraso na liberação dos recursos financeiros, o MUNICÍPIO promoverá a prorrogação do prazo de vigência do presente Termo de Execução Cultural, independentemente de proposta da Entidade, limitado o prazo de prorrogação ao exato período do atraso verificado. </w:t>
        <w:br w:type="textWrapping"/>
        <w:t xml:space="preserve">6.4. Toda e qualquer prorrogação, inclusive a referida no item anterior, deverá ser formalizada por termo aditivo, a ser celebrado pelos partícipes antes do término da vigência do Termo de Execução Cultural ou da última dilação de prazo, sendo expressamente vedada a celebração de termo aditivo com atribuição de vigência ou efeitos financeiros retroativos.</w:t>
      </w:r>
    </w:p>
    <w:p w:rsidR="00000000" w:rsidDel="00000000" w:rsidP="00000000" w:rsidRDefault="00000000" w:rsidRPr="00000000" w14:paraId="00000043">
      <w:pPr>
        <w:tabs>
          <w:tab w:val="left" w:leader="none" w:pos="1008"/>
        </w:tabs>
        <w:spacing w:line="276" w:lineRule="auto"/>
        <w:ind w:right="1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kix.dma63pbq0z2p" w:id="10"/>
    <w:bookmarkEnd w:id="10"/>
    <w:p w:rsidR="00000000" w:rsidDel="00000000" w:rsidP="00000000" w:rsidRDefault="00000000" w:rsidRPr="00000000" w14:paraId="00000044">
      <w:pPr>
        <w:numPr>
          <w:ilvl w:val="0"/>
          <w:numId w:val="1"/>
        </w:numPr>
        <w:tabs>
          <w:tab w:val="left" w:leader="none" w:pos="1008"/>
        </w:tabs>
        <w:spacing w:line="276" w:lineRule="auto"/>
        <w:ind w:left="289" w:right="2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SÉTIMA – DO MONITORAMENTO, DO ACOMPANHAMENTO E DA FISCALIZAÇÃO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2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relatório técnico de monitoramento e avaliação a que se refere a Lei n. º 14.903/2024, sem prejuízo de outros elementos, deverá conter: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tabs>
          <w:tab w:val="left" w:leader="none" w:pos="1008"/>
        </w:tabs>
        <w:spacing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Descrição sumária das atividades e metas estabelecidas;</w:t>
        <w:br w:type="textWrapping"/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tabs>
          <w:tab w:val="left" w:leader="none" w:pos="1008"/>
        </w:tabs>
        <w:spacing w:line="276" w:lineRule="auto"/>
        <w:ind w:left="289" w:right="1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Análise das atividades realizadas, do cumprimento das metas e do impacto do benefício social obtido em razão da execução do objeto até o período em análise, com base nos indicadores estabelecidos e aprovados no plano de trabalho;</w:t>
        <w:br w:type="textWrapping"/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tabs>
          <w:tab w:val="left" w:leader="none" w:pos="1008"/>
        </w:tabs>
        <w:spacing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Valores efetivamente transferidos pela administração pública;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tabs>
          <w:tab w:val="left" w:leader="none" w:pos="1008"/>
        </w:tabs>
        <w:spacing w:before="137" w:line="276" w:lineRule="auto"/>
        <w:ind w:left="289" w:right="1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Análise dos documentos comprobatórios das despesas apresentadas pela Entidade na prestação de contas, para comprovação do alcance das metas e resultados estabelecidos no respectivo Termo de Execução Cultural, no período em análise.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tabs>
          <w:tab w:val="left" w:leader="none" w:pos="1008"/>
        </w:tabs>
        <w:spacing w:before="1" w:line="276" w:lineRule="auto"/>
        <w:ind w:left="289" w:right="1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Análise de eventuais auditorias realizadas pelos controles interno e externo, no âmbito da fiscalização preventiva, bem como de suas conclusões e das medidas que tomaram em decorrência dessas auditorias.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tabs>
          <w:tab w:val="left" w:leader="none" w:pos="1008"/>
        </w:tabs>
        <w:spacing w:before="1" w:line="276" w:lineRule="auto"/>
        <w:ind w:left="289" w:right="1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hipótese de inexecução por culpa exclusiva da Entidade, a administração pública poderá, exclusivamente para assegurar o atendimento de serviços essenciais à população, por ato próprio e independentemente de autorização judicial, a fim de realizar ou manter a execução das metas ou atividades pactuadas: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tabs>
          <w:tab w:val="left" w:leader="none" w:pos="1008"/>
        </w:tabs>
        <w:spacing w:before="1" w:line="276" w:lineRule="auto"/>
        <w:ind w:left="289" w:right="2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Retomar os bens públicos em poder da Entidade parceira, qualquer que tenha sido a modalidade ou título que concedeu direitos de uso de tais bens;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tabs>
          <w:tab w:val="left" w:leader="none" w:pos="1008"/>
        </w:tabs>
        <w:spacing w:before="2" w:line="276" w:lineRule="auto"/>
        <w:ind w:left="289" w:right="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Assumir a responsabilidade pela execução do restante do objeto previsto no plano de trabalho, no caso de paralisação, de modo a evitar sua descontinuidade, devendo ser considerado na prestação de contas o que foi executado pela Entidade até o momento em que a administração assumiu essas responsabilidades.</w:t>
      </w:r>
    </w:p>
    <w:p w:rsidR="00000000" w:rsidDel="00000000" w:rsidP="00000000" w:rsidRDefault="00000000" w:rsidRPr="00000000" w14:paraId="0000004E">
      <w:pPr>
        <w:tabs>
          <w:tab w:val="left" w:leader="none" w:pos="1008"/>
        </w:tabs>
        <w:spacing w:before="2" w:line="276" w:lineRule="auto"/>
        <w:ind w:left="289" w:right="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tabs>
          <w:tab w:val="left" w:leader="none" w:pos="1008"/>
        </w:tabs>
        <w:spacing w:before="80" w:line="276" w:lineRule="auto"/>
        <w:ind w:left="283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OITAVA – DA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8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prestação de contas apresentada pela Entidade deverá conter elementos que permitam a Comissão de Monitoramento avaliar o andamento ou concluir que o seu objeto foi executado conforme pactuado, com a descrição pormenorizada das atividades realizadas e a comprovação do alcance das metas e dos resultados esperados, até o período de que trata a prestação de contas, a exemplo, dentre outros, das seguintes informações e documentos: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tabs>
          <w:tab w:val="left" w:leader="none" w:pos="1008"/>
        </w:tabs>
        <w:spacing w:before="141" w:line="276" w:lineRule="auto"/>
        <w:ind w:left="289" w:right="2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Formulários padrão de prestação de contas que se encontram publicados no site oficial do Município e também são enviados por email para a Entidade;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tabs>
          <w:tab w:val="left" w:leader="none" w:pos="956"/>
        </w:tabs>
        <w:spacing w:before="66" w:line="276" w:lineRule="auto"/>
        <w:ind w:left="956" w:hanging="6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Extratos da conta bancária específica (corrente e de investimentos, se for o caso);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tabs>
          <w:tab w:val="left" w:leader="none" w:pos="1008"/>
        </w:tabs>
        <w:spacing w:before="137"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Cotação de preços: mínimo de 03 (três) orçamentos.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tabs>
          <w:tab w:val="left" w:leader="none" w:pos="1008"/>
        </w:tabs>
        <w:spacing w:before="137" w:line="276" w:lineRule="auto"/>
        <w:ind w:left="289" w:right="2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Notas e comprovantes fiscais, inclusive recibos, com data do documento, valor, dados da Entidade;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tabs>
          <w:tab w:val="left" w:leader="none" w:pos="1008"/>
        </w:tabs>
        <w:spacing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Comprovante do recolhimento do saldo da conta bancária específica, quando houver;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tabs>
          <w:tab w:val="left" w:leader="none" w:pos="1008"/>
        </w:tabs>
        <w:spacing w:before="138" w:line="276" w:lineRule="auto"/>
        <w:ind w:left="289" w:right="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Material comprobatório do cumprimento do objeto tais como: fotos, vídeos, listas ou outros suportes;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tabs>
          <w:tab w:val="left" w:leader="none" w:pos="1008"/>
        </w:tabs>
        <w:spacing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Relação de bens adquiridos, produzidos ou construídos, quando for o caso;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tabs>
          <w:tab w:val="left" w:leader="none" w:pos="1008"/>
        </w:tabs>
        <w:spacing w:before="170" w:line="276" w:lineRule="auto"/>
        <w:ind w:left="289" w:right="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Serão glosados valores relacionados a metas e resultados descumpridos sem justificativa suficiente.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tabs>
          <w:tab w:val="left" w:leader="none" w:pos="1008"/>
        </w:tabs>
        <w:spacing w:before="3" w:line="276" w:lineRule="auto"/>
        <w:ind w:left="289" w:right="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prestação de contas deverá ser feita observando-se as regras previstas na Lei nº 14.903/2024, além de prazos e normas de elaboração constantes do instrumento do Termo de Fomento e do plano de trabalho. O cronograma para apresentação de prestação de contas parcial e final será enviado pelo email casadeculturamonlevade@gmail.com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a Entidade, em conformidade com a complexidade do objeto do Termo de Execução Cultural.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1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Acordam os partícipes, ainda, que a prestação de contas relativa à execução deste Termo de Execução Cultural dar-se-á mediante a análise dos documentos previstos no plano de trabalho, bem como dos seguintes relatórios: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tabs>
          <w:tab w:val="left" w:leader="none" w:pos="1008"/>
        </w:tabs>
        <w:spacing w:line="276" w:lineRule="auto"/>
        <w:ind w:left="289" w:right="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Relatório de execução do objeto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elaborado pela Entidade, contendo as atividades ou projetos desenvolvidos para o cumprimento do objeto e o comparativo de metas propostas com os resultados alcançados, no período em análise;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tabs>
          <w:tab w:val="left" w:leader="none" w:pos="1008"/>
        </w:tabs>
        <w:spacing w:line="276" w:lineRule="auto"/>
        <w:ind w:left="289" w:right="1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Relatório de execução financeira,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elaborado pela Entidade, com a descrição das despesas e receitas efetivamente realizadas e sua vinculação com a execução do objeto, no período em análise;</w:t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tabs>
          <w:tab w:val="left" w:leader="none" w:pos="1008"/>
        </w:tabs>
        <w:spacing w:before="80" w:line="276" w:lineRule="auto"/>
        <w:ind w:left="289" w:right="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Administração pública Municipal considerará ainda em sua análise os seguintes relatórios elaborados internamente:Relatório da visita técnica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 loco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realizada durante a execução do Termo de Execução Cultural, quando houver;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tabs>
          <w:tab w:val="left" w:leader="none" w:pos="956"/>
        </w:tabs>
        <w:spacing w:before="66" w:line="276" w:lineRule="auto"/>
        <w:ind w:left="956" w:hanging="66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Relatório técnico de monitoramento e avaliação, homologado pela comissão de </w:t>
      </w:r>
    </w:p>
    <w:p w:rsidR="00000000" w:rsidDel="00000000" w:rsidP="00000000" w:rsidRDefault="00000000" w:rsidRPr="00000000" w14:paraId="00000060">
      <w:pPr>
        <w:spacing w:before="204" w:line="276" w:lineRule="auto"/>
        <w:ind w:left="289" w:right="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monitoramento e avaliação designada, sobre a conformidade do cumprimento do objeto e os resultados alcançados durante a execução do Termo de Execução Cultural.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Comissão de Avaliação e Monitoramento deverá emitir, ao final do Termo de Execução Cultural, parecer técnico conclusivo de análise de prestação de contas, de que trata da lei 14.903/2024, para fins de avaliação quanto à eficácia e efetividade das ações previstas no plano de trabalho e deverá obrigatoriamente, mencionar: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tabs>
          <w:tab w:val="left" w:leader="none" w:pos="1008"/>
        </w:tabs>
        <w:spacing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resultados alcançados e seus benefícios;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tabs>
          <w:tab w:val="left" w:leader="none" w:pos="1008"/>
        </w:tabs>
        <w:spacing w:before="132"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impactos econômicos ou sociais;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tabs>
          <w:tab w:val="left" w:leader="none" w:pos="1008"/>
        </w:tabs>
        <w:spacing w:before="137"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grau de satisfação do público-alvo;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tabs>
          <w:tab w:val="left" w:leader="none" w:pos="1008"/>
        </w:tabs>
        <w:spacing w:before="142"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possibilidade de sustentabilidade das ações após a conclusão do objeto pactuado.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tabs>
          <w:tab w:val="left" w:leader="none" w:pos="1008"/>
        </w:tabs>
        <w:spacing w:before="138" w:line="276" w:lineRule="auto"/>
        <w:ind w:left="289" w:right="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manifestação conclusiva sobre a prestação de contas pela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FUNDAÇÃO CASA DE CULTURA DE JOÃO MONLEVADE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observará os prazos previstos na Lei nº 14.903/2024, devendo concluir, alternativamente, pela: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tabs>
          <w:tab w:val="left" w:leader="none" w:pos="1008"/>
        </w:tabs>
        <w:spacing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Aprovação da prestação de contas;</w:t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tabs>
          <w:tab w:val="left" w:leader="none" w:pos="1008"/>
        </w:tabs>
        <w:spacing w:before="136"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Aprovação da prestação de contas com ressalvas; ou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tabs>
          <w:tab w:val="left" w:leader="none" w:pos="1008"/>
        </w:tabs>
        <w:spacing w:before="137" w:line="276" w:lineRule="auto"/>
        <w:ind w:left="289" w:right="2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Rejeição da prestação de contas e determinação de imediata instauração de tomada de contas especial.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tabs>
          <w:tab w:val="left" w:leader="none" w:pos="1008"/>
        </w:tabs>
        <w:spacing w:before="3" w:line="276" w:lineRule="auto"/>
        <w:ind w:left="289" w:right="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Constatada irregularidade ou omissão na prestação de contas, será concedido prazo para a Entidade sanar a irregularidade ou cumprir a obrigação.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2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prazo referido no caput é limitado a 45 (quarenta e cinco) dias por notificação, prorrogável, no máximo, por igual período, dentro do prazo que a administração pública possui para analisar e decidir sobre a prestação de contas e comprovação de resultados.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tabs>
          <w:tab w:val="left" w:leader="none" w:pos="1008"/>
        </w:tabs>
        <w:spacing w:before="66" w:line="276" w:lineRule="auto"/>
        <w:ind w:left="289" w:right="2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Transcorrido o prazo para saneamento da irregularidade ou da omissão, não havendo o saneamento, a autoridade administrativa competente, sob pena de responsabilidade solidária, deve adotar as providências para apuração dos fatos, identificação dos responsáveis, quantificação do dano e obtenção do ressarcimento, nos termos da legislação vigente.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tabs>
          <w:tab w:val="left" w:leader="none" w:pos="1008"/>
        </w:tabs>
        <w:spacing w:before="66" w:line="276" w:lineRule="auto"/>
        <w:ind w:left="289" w:right="2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administração pública apreciará a prestação final de contas apresentada, no prazo de até 150 (cento e cinquenta) dias, contado da data de seu recebimento ou do cumprimento de diligência por ela determinada, prorrogável justificadamente por igual período.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transcurso do prazo definido nos termos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item 8.11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 que as contas tenham sido apreciadas:</w:t>
      </w:r>
    </w:p>
    <w:p w:rsidR="00000000" w:rsidDel="00000000" w:rsidP="00000000" w:rsidRDefault="00000000" w:rsidRPr="00000000" w14:paraId="0000006F">
      <w:pPr>
        <w:numPr>
          <w:ilvl w:val="2"/>
          <w:numId w:val="1"/>
        </w:numPr>
        <w:tabs>
          <w:tab w:val="left" w:leader="none" w:pos="1728"/>
        </w:tabs>
        <w:spacing w:line="276" w:lineRule="auto"/>
        <w:ind w:left="289" w:right="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significa impossibilidade de apreciação em data posterior ou vedação a que se adotem medidas saneadoras, punitivas ou destinadas a ressarcir danos que possam ter sido causados aos cofres públicos;</w:t>
      </w:r>
    </w:p>
    <w:p w:rsidR="00000000" w:rsidDel="00000000" w:rsidP="00000000" w:rsidRDefault="00000000" w:rsidRPr="00000000" w14:paraId="00000070">
      <w:pPr>
        <w:numPr>
          <w:ilvl w:val="2"/>
          <w:numId w:val="1"/>
        </w:numPr>
        <w:tabs>
          <w:tab w:val="left" w:leader="none" w:pos="1728"/>
        </w:tabs>
        <w:spacing w:line="276" w:lineRule="auto"/>
        <w:ind w:left="289" w:right="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Nos casos em que não for constatado dolo da Entidade ou de seus prepostos, sem prejuízo da atualização monetária, impede a incidência de juros de mora sobre débitos eventualmente apurados, no período entre o final do prazo referido neste parágrafo e a data em que foi ultimada a apreciação pela administração pública.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prestações de contas serão avaliadas pela Comissão de Avaliação, como:</w:t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tabs>
          <w:tab w:val="left" w:leader="none" w:pos="1728"/>
        </w:tabs>
        <w:spacing w:before="164" w:line="276" w:lineRule="auto"/>
        <w:ind w:left="289" w:right="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Regulares, quando expressarem, de forma clara e objetiva, o cumprimento dos objetivos e metas estabelecidos no plano de trabalho;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tabs>
          <w:tab w:val="left" w:leader="none" w:pos="1728"/>
        </w:tabs>
        <w:spacing w:line="276" w:lineRule="auto"/>
        <w:ind w:left="289" w:right="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Regulares com ressalva, quando evidenciarem impropriedade ou qualquer outra falta de natureza formal que não resulte em dano ao erário;</w:t>
      </w:r>
    </w:p>
    <w:p w:rsidR="00000000" w:rsidDel="00000000" w:rsidP="00000000" w:rsidRDefault="00000000" w:rsidRPr="00000000" w14:paraId="00000074">
      <w:pPr>
        <w:numPr>
          <w:ilvl w:val="2"/>
          <w:numId w:val="1"/>
        </w:numPr>
        <w:tabs>
          <w:tab w:val="left" w:leader="none" w:pos="1728"/>
        </w:tabs>
        <w:spacing w:line="276" w:lineRule="auto"/>
        <w:ind w:left="1728" w:hanging="143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Irregulares, quando comprovada qualquer das seguintes circunstâncias:</w:t>
      </w:r>
    </w:p>
    <w:p w:rsidR="00000000" w:rsidDel="00000000" w:rsidP="00000000" w:rsidRDefault="00000000" w:rsidRPr="00000000" w14:paraId="00000075">
      <w:pPr>
        <w:numPr>
          <w:ilvl w:val="3"/>
          <w:numId w:val="1"/>
        </w:numPr>
        <w:tabs>
          <w:tab w:val="left" w:leader="none" w:pos="1728"/>
        </w:tabs>
        <w:spacing w:before="173" w:line="276" w:lineRule="auto"/>
        <w:ind w:left="1728" w:hanging="1439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Omissão no dever de prestar contas;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3"/>
          <w:numId w:val="1"/>
        </w:numPr>
        <w:tabs>
          <w:tab w:val="left" w:leader="none" w:pos="1728"/>
        </w:tabs>
        <w:spacing w:before="137" w:line="276" w:lineRule="auto"/>
        <w:ind w:left="289" w:right="19" w:firstLine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Descumprimento injustificado dos objetivos e metas estabelecidos no plano de trabalho;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3"/>
          <w:numId w:val="1"/>
        </w:numPr>
        <w:tabs>
          <w:tab w:val="left" w:leader="none" w:pos="1728"/>
        </w:tabs>
        <w:spacing w:line="276" w:lineRule="auto"/>
        <w:ind w:left="1728" w:hanging="1439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Dano ao erário decorrente de ato de gestão ilegítimo ou antieconômico;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3"/>
          <w:numId w:val="1"/>
        </w:numPr>
        <w:tabs>
          <w:tab w:val="left" w:leader="none" w:pos="1728"/>
        </w:tabs>
        <w:spacing w:before="175" w:line="276" w:lineRule="auto"/>
        <w:ind w:left="1728" w:hanging="1439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Desfalque ou desvio de dinheiro, bens ou valores públicos.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tabs>
          <w:tab w:val="left" w:leader="none" w:pos="1008"/>
        </w:tabs>
        <w:spacing w:before="137" w:line="276" w:lineRule="auto"/>
        <w:ind w:left="289" w:right="2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FUNDAÇÃO CASA DE CULTURA DE JOÃO MONLEVADE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responde pela decisão sobre a aprovação da prestação de contas ou por omissão em relação à análise de seu conteúdo, levando em consideração, no primeiro caso, os pareceres técnico, financeiro e jurídico.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Quando a prestação de contas for avaliada como irregular, após exaurida a fase recursal, se mantida a decisão, a Entidade poderá solicitar autorização para que o ressarcimento ao erário seja promovido por meio de ações compensatórias de interesse público, mediante a apresentação de novo plano de trabalho,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3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conforme o objeto descrito no Termo de Execução Cultural e a área de atuação da organização, cuja mensuração econômica será feita a partir do plano de trabalho original, desde que não tenha havido dolo ou fraude e não seja o caso de restituição integral dos recursos.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1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Durante o prazo de 10 (dez) anos, contado do dia útil subsequente ao da prestação de contas, a Entidade deve manter em seu arquivo os documentos originais que compõem a prestação de contas.</w:t>
      </w:r>
    </w:p>
    <w:p w:rsidR="00000000" w:rsidDel="00000000" w:rsidP="00000000" w:rsidRDefault="00000000" w:rsidRPr="00000000" w14:paraId="0000007D">
      <w:pPr>
        <w:spacing w:before="132" w:line="276" w:lineRule="auto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bookmarkStart w:colFirst="0" w:colLast="0" w:name="bookmark=kix.3cy43idwxmkj" w:id="11"/>
    <w:bookmarkEnd w:id="11"/>
    <w:p w:rsidR="00000000" w:rsidDel="00000000" w:rsidP="00000000" w:rsidRDefault="00000000" w:rsidRPr="00000000" w14:paraId="0000007E">
      <w:pPr>
        <w:numPr>
          <w:ilvl w:val="0"/>
          <w:numId w:val="1"/>
        </w:numPr>
        <w:tabs>
          <w:tab w:val="left" w:leader="none" w:pos="1008"/>
        </w:tabs>
        <w:spacing w:line="276" w:lineRule="auto"/>
        <w:ind w:left="1008" w:hanging="71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NONA – DAS ALTERAÇÕES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before="7" w:line="276" w:lineRule="auto"/>
        <w:jc w:val="both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vigência do Termo de Execução Cultural e o plano de trabalho poderão ser revistos, mediante assinatura de termo aditivo ou por apostila, devendo a solicitação ser encaminhada com antecedência mínima de 30 (trinta) dias em relação à data de término de sua vigência.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tabs>
          <w:tab w:val="left" w:leader="none" w:pos="1008"/>
        </w:tabs>
        <w:spacing w:before="1" w:line="276" w:lineRule="auto"/>
        <w:ind w:left="289" w:right="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é permitida a celebração de aditamento deste Termo de Execução Cultural com alteração da natureza do objeto.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2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alterações deverão ser previamente submetidas à Procuradoria Jurídica do Município, órgão ao qual deverão os autos ser encaminhados em prazo hábil para análise e visto.</w:t>
      </w:r>
    </w:p>
    <w:p w:rsidR="00000000" w:rsidDel="00000000" w:rsidP="00000000" w:rsidRDefault="00000000" w:rsidRPr="00000000" w14:paraId="00000083">
      <w:pPr>
        <w:spacing w:before="131" w:line="276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bookmarkStart w:colFirst="0" w:colLast="0" w:name="bookmark=kix.35wnlm4lz662" w:id="12"/>
    <w:bookmarkEnd w:id="12"/>
    <w:p w:rsidR="00000000" w:rsidDel="00000000" w:rsidP="00000000" w:rsidRDefault="00000000" w:rsidRPr="00000000" w14:paraId="00000084">
      <w:pPr>
        <w:numPr>
          <w:ilvl w:val="0"/>
          <w:numId w:val="1"/>
        </w:numPr>
        <w:tabs>
          <w:tab w:val="left" w:leader="none" w:pos="1008"/>
        </w:tabs>
        <w:spacing w:before="1" w:line="276" w:lineRule="auto"/>
        <w:ind w:left="1008" w:hanging="71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DÉCIMA – DAS RESPONSABILIZAÇÕES E DAS SANÇÕES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before="7" w:line="276" w:lineRule="auto"/>
        <w:jc w:val="both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2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Pela execução do Termo de Fomento em desacordo com o plano de trabalho e com as normas da Lei nº 14.903/2024, a administração pública poderá, garantida a prévia defesa, aplicar à Entidade parceira as seguintes sanções:</w:t>
      </w:r>
    </w:p>
    <w:p w:rsidR="00000000" w:rsidDel="00000000" w:rsidP="00000000" w:rsidRDefault="00000000" w:rsidRPr="00000000" w14:paraId="00000087">
      <w:pPr>
        <w:numPr>
          <w:ilvl w:val="2"/>
          <w:numId w:val="1"/>
        </w:numPr>
        <w:tabs>
          <w:tab w:val="left" w:leader="none" w:pos="1728"/>
        </w:tabs>
        <w:spacing w:before="1" w:line="276" w:lineRule="auto"/>
        <w:ind w:left="1728" w:hanging="143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Advertência;</w:t>
      </w:r>
    </w:p>
    <w:p w:rsidR="00000000" w:rsidDel="00000000" w:rsidP="00000000" w:rsidRDefault="00000000" w:rsidRPr="00000000" w14:paraId="00000088">
      <w:pPr>
        <w:numPr>
          <w:ilvl w:val="2"/>
          <w:numId w:val="1"/>
        </w:numPr>
        <w:tabs>
          <w:tab w:val="left" w:leader="none" w:pos="1728"/>
        </w:tabs>
        <w:spacing w:before="137" w:line="276" w:lineRule="auto"/>
        <w:ind w:left="289" w:right="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Suspensão temporária da participação em chamamento público e impedimento de celebrar o Termo de Fomento ou contrato com órgãos e entidades da esfera de governo da administração pública sancionadora, por prazo não superior a dois anos;</w:t>
      </w:r>
    </w:p>
    <w:p w:rsidR="00000000" w:rsidDel="00000000" w:rsidP="00000000" w:rsidRDefault="00000000" w:rsidRPr="00000000" w14:paraId="00000089">
      <w:pPr>
        <w:numPr>
          <w:ilvl w:val="2"/>
          <w:numId w:val="1"/>
        </w:numPr>
        <w:tabs>
          <w:tab w:val="left" w:leader="none" w:pos="1728"/>
        </w:tabs>
        <w:spacing w:before="138" w:line="276" w:lineRule="auto"/>
        <w:ind w:left="289" w:right="2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Declaração de inidoneidade para participar de chamamento público ou celebrar o Termo de Fomento ou contrato com órgãos e entidades de todas as esferas de governo, enquanto perdurarem os motivos determinantes da punição ou até que seja promovida a reabilitação perante a própria autoridade que aplicou a penalidade, que será concedida sempre que a Entidade ressarcir a administração pública pelos prejuízos resultantes e após decorrido o prazo da sanção aplicada com base nos itens 10.1.1 e 10.1.2.</w:t>
      </w:r>
    </w:p>
    <w:p w:rsidR="00000000" w:rsidDel="00000000" w:rsidP="00000000" w:rsidRDefault="00000000" w:rsidRPr="00000000" w14:paraId="0000008A">
      <w:pPr>
        <w:numPr>
          <w:ilvl w:val="1"/>
          <w:numId w:val="1"/>
        </w:numPr>
        <w:tabs>
          <w:tab w:val="left" w:leader="none" w:pos="1008"/>
        </w:tabs>
        <w:spacing w:before="80" w:line="276" w:lineRule="auto"/>
        <w:ind w:left="289" w:right="2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sanções estabelecidas nos itens 10.1.1 e 10.1.2. são de competência exclusiva do Gestor da Unidade Administrativa, facultada a defesa do interessado no respectivo processo, no prazo de dez dias da abertura de vista, podendo a reabilitação ser requerida após dois anos de aplicação da penalidade.</w:t>
      </w:r>
    </w:p>
    <w:p w:rsidR="00000000" w:rsidDel="00000000" w:rsidP="00000000" w:rsidRDefault="00000000" w:rsidRPr="00000000" w14:paraId="0000008B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22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Prescreve em cinco anos, contados a partir da data da apresentação da prestação de contas, a aplicação de penalidade decorrente de infração relacionada à execução do Termo de Fomento.</w:t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prescrição será interrompida com a edição de ato administrativo voltado à apuração da infração.</w:t>
      </w:r>
    </w:p>
    <w:p w:rsidR="00000000" w:rsidDel="00000000" w:rsidP="00000000" w:rsidRDefault="00000000" w:rsidRPr="00000000" w14:paraId="0000008D">
      <w:pPr>
        <w:spacing w:before="135" w:line="276" w:lineRule="auto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bookmarkStart w:colFirst="0" w:colLast="0" w:name="bookmark=kix.sc1trf9a9jpi" w:id="13"/>
    <w:bookmarkEnd w:id="13"/>
    <w:p w:rsidR="00000000" w:rsidDel="00000000" w:rsidP="00000000" w:rsidRDefault="00000000" w:rsidRPr="00000000" w14:paraId="0000008E">
      <w:pPr>
        <w:numPr>
          <w:ilvl w:val="0"/>
          <w:numId w:val="1"/>
        </w:numPr>
        <w:tabs>
          <w:tab w:val="left" w:leader="none" w:pos="1007"/>
        </w:tabs>
        <w:spacing w:line="276" w:lineRule="auto"/>
        <w:ind w:left="1007" w:hanging="718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DÉCIMA PRIMEIRA – DOS BENS REMANESCENTES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before="2" w:line="276" w:lineRule="auto"/>
        <w:jc w:val="both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1"/>
        </w:numPr>
        <w:tabs>
          <w:tab w:val="left" w:leader="none" w:pos="1007"/>
        </w:tabs>
        <w:spacing w:before="1" w:line="276" w:lineRule="auto"/>
        <w:ind w:left="289" w:right="2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os fins deste ajuste, consideram-se bens remanescentes os de natureza permanente adquiridos com recursos financeiros envolvidos no termo de execução cultural, necessários à consecução do objeto, mas que a ele não se incorporam.</w:t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tabs>
          <w:tab w:val="left" w:leader="none" w:pos="1007"/>
        </w:tabs>
        <w:spacing w:before="2" w:line="276" w:lineRule="auto"/>
        <w:ind w:left="289" w:right="1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Equiparam-se a bens remanescentes, os bens e equipamentos eventualmente adquiridos, produzidos, transformados ou construídos com os recursos aplicados em razão deste Termo de Execução Cultural.</w:t>
      </w:r>
    </w:p>
    <w:p w:rsidR="00000000" w:rsidDel="00000000" w:rsidP="00000000" w:rsidRDefault="00000000" w:rsidRPr="00000000" w14:paraId="00000092">
      <w:pPr>
        <w:numPr>
          <w:ilvl w:val="1"/>
          <w:numId w:val="1"/>
        </w:numPr>
        <w:tabs>
          <w:tab w:val="left" w:leader="none" w:pos="1007"/>
        </w:tabs>
        <w:spacing w:before="1" w:line="276" w:lineRule="auto"/>
        <w:ind w:left="289" w:right="2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bens remanescentes serão de propriedade da Entidade e gravados com cláusula de inalienabilidade, devendo a Entidade formalizar promessa de transferência da propriedade à administração pública, na hipótese de sua extinção.</w:t>
      </w:r>
    </w:p>
    <w:p w:rsidR="00000000" w:rsidDel="00000000" w:rsidP="00000000" w:rsidRDefault="00000000" w:rsidRPr="00000000" w14:paraId="00000093">
      <w:pPr>
        <w:numPr>
          <w:ilvl w:val="1"/>
          <w:numId w:val="1"/>
        </w:numPr>
        <w:tabs>
          <w:tab w:val="left" w:leader="none" w:pos="1007"/>
        </w:tabs>
        <w:spacing w:before="1" w:line="276" w:lineRule="auto"/>
        <w:ind w:left="289" w:right="1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bens remanescentes adquiridos com recursos transferidos poderão, a critério do administrador público, serem doados a outra Entidade que se proponha a fim igual ou semelhante ao da organização donatária, quando, após a consecução do objeto, não forem necessários para assegurar a continuidade do objeto pactuado.</w:t>
      </w:r>
    </w:p>
    <w:p w:rsidR="00000000" w:rsidDel="00000000" w:rsidP="00000000" w:rsidRDefault="00000000" w:rsidRPr="00000000" w14:paraId="00000094">
      <w:pPr>
        <w:spacing w:before="139" w:line="276" w:lineRule="auto"/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bookmarkStart w:colFirst="0" w:colLast="0" w:name="bookmark=kix.essyr86mp9ke" w:id="14"/>
    <w:bookmarkEnd w:id="14"/>
    <w:p w:rsidR="00000000" w:rsidDel="00000000" w:rsidP="00000000" w:rsidRDefault="00000000" w:rsidRPr="00000000" w14:paraId="00000095">
      <w:pPr>
        <w:numPr>
          <w:ilvl w:val="0"/>
          <w:numId w:val="1"/>
        </w:numPr>
        <w:tabs>
          <w:tab w:val="left" w:leader="none" w:pos="1008"/>
        </w:tabs>
        <w:spacing w:line="276" w:lineRule="auto"/>
        <w:ind w:left="1008" w:hanging="71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DÉCIMA SEGUNDA – DA DENÚNCIA E DA RESCISÃO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47" w:line="276" w:lineRule="auto"/>
        <w:jc w:val="both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1"/>
          <w:numId w:val="1"/>
        </w:numPr>
        <w:tabs>
          <w:tab w:val="left" w:leader="none" w:pos="889"/>
        </w:tabs>
        <w:spacing w:before="1" w:line="276" w:lineRule="auto"/>
        <w:ind w:left="889" w:hanging="60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presente Termo de Execução Cultural poderá ser rescindido, a qualquer tempo,</w:t>
      </w:r>
    </w:p>
    <w:p w:rsidR="00000000" w:rsidDel="00000000" w:rsidP="00000000" w:rsidRDefault="00000000" w:rsidRPr="00000000" w14:paraId="00000098">
      <w:pPr>
        <w:spacing w:before="204" w:line="276" w:lineRule="auto"/>
        <w:ind w:left="289" w:right="21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as respectivas condições, sanções e delimitações claras de responsabilidades, além da estipulação de prazo mínimo de antecedência para a publicidade dessa intenção, que não poderá ser inferior a 60 (sessenta) dias.</w:t>
      </w:r>
      <w:bookmarkStart w:colFirst="0" w:colLast="0" w:name="bookmark=kix.2ho4lgyvjhww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CLÁUSULA DÉCIMA TERCEIRA – DA PUBLICIDADE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before="2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1"/>
          <w:numId w:val="1"/>
        </w:numPr>
        <w:tabs>
          <w:tab w:val="left" w:leader="none" w:pos="1008"/>
        </w:tabs>
        <w:spacing w:before="1" w:line="276" w:lineRule="auto"/>
        <w:ind w:left="289" w:right="2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eficácia do presente Termo de Execução Cultural ou dos aditamentos fica condicionada à publicação do respectivo extrato, no Diário Oficial do Município, a qual deverá ser providenciada pela Administração Pública Municipal, após a sua assinatura.</w:t>
      </w:r>
    </w:p>
    <w:p w:rsidR="00000000" w:rsidDel="00000000" w:rsidP="00000000" w:rsidRDefault="00000000" w:rsidRPr="00000000" w14:paraId="0000009B">
      <w:pPr>
        <w:spacing w:before="133" w:line="276" w:lineRule="auto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bookmarkStart w:colFirst="0" w:colLast="0" w:name="bookmark=kix.moq2xlaezs1m" w:id="16"/>
    <w:bookmarkEnd w:id="16"/>
    <w:p w:rsidR="00000000" w:rsidDel="00000000" w:rsidP="00000000" w:rsidRDefault="00000000" w:rsidRPr="00000000" w14:paraId="0000009C">
      <w:pPr>
        <w:numPr>
          <w:ilvl w:val="0"/>
          <w:numId w:val="1"/>
        </w:numPr>
        <w:tabs>
          <w:tab w:val="left" w:leader="none" w:pos="1008"/>
        </w:tabs>
        <w:spacing w:before="1" w:line="276" w:lineRule="auto"/>
        <w:ind w:left="1008" w:hanging="71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DÉCIMA QUARTA – DAS CONDIÇÕES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before="6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1"/>
          <w:numId w:val="1"/>
        </w:numPr>
        <w:tabs>
          <w:tab w:val="left" w:leader="none" w:pos="1008"/>
        </w:tabs>
        <w:spacing w:before="1" w:line="276" w:lineRule="auto"/>
        <w:ind w:left="1008" w:hanging="71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Acordam os partícipes, ainda, em estabelecer as seguintes condições:</w:t>
      </w:r>
    </w:p>
    <w:p w:rsidR="00000000" w:rsidDel="00000000" w:rsidP="00000000" w:rsidRDefault="00000000" w:rsidRPr="00000000" w14:paraId="0000009F">
      <w:pPr>
        <w:numPr>
          <w:ilvl w:val="2"/>
          <w:numId w:val="1"/>
        </w:numPr>
        <w:tabs>
          <w:tab w:val="left" w:leader="none" w:pos="1728"/>
        </w:tabs>
        <w:spacing w:before="137" w:line="276" w:lineRule="auto"/>
        <w:ind w:left="289" w:right="2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comunicações relativas a este Termo de Execução Cultural serão remetidas por meio oficial de comunicação e serão consideradas regularmente efetuadas quando comprovado o recebimento;</w:t>
      </w:r>
    </w:p>
    <w:p w:rsidR="00000000" w:rsidDel="00000000" w:rsidP="00000000" w:rsidRDefault="00000000" w:rsidRPr="00000000" w14:paraId="000000A0">
      <w:pPr>
        <w:numPr>
          <w:ilvl w:val="2"/>
          <w:numId w:val="1"/>
        </w:numPr>
        <w:tabs>
          <w:tab w:val="left" w:leader="none" w:pos="1728"/>
        </w:tabs>
        <w:spacing w:before="2" w:line="276" w:lineRule="auto"/>
        <w:ind w:left="289" w:right="1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reuniões entre os representantes credenciados pelos partícipes, bem como quaisquer ocorrências que possam ter implicações neste Termo de Execução Cultural, serão aceitas somente se registradas em ata ou relatórios circunstanciados.</w:t>
      </w:r>
    </w:p>
    <w:p w:rsidR="00000000" w:rsidDel="00000000" w:rsidP="00000000" w:rsidRDefault="00000000" w:rsidRPr="00000000" w14:paraId="000000A1">
      <w:pPr>
        <w:spacing w:before="132" w:line="276" w:lineRule="auto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bookmarkStart w:colFirst="0" w:colLast="0" w:name="bookmark=kix.drzfdnftx4vl" w:id="17"/>
    <w:bookmarkEnd w:id="17"/>
    <w:p w:rsidR="00000000" w:rsidDel="00000000" w:rsidP="00000000" w:rsidRDefault="00000000" w:rsidRPr="00000000" w14:paraId="000000A2">
      <w:pPr>
        <w:numPr>
          <w:ilvl w:val="0"/>
          <w:numId w:val="1"/>
        </w:numPr>
        <w:tabs>
          <w:tab w:val="left" w:leader="none" w:pos="1008"/>
        </w:tabs>
        <w:spacing w:before="1" w:line="276" w:lineRule="auto"/>
        <w:ind w:left="1008" w:hanging="719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CLÁUSULA DÉCIMA QUINTA – DO FORO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before="3" w:line="276" w:lineRule="auto"/>
        <w:jc w:val="both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1"/>
          <w:numId w:val="1"/>
        </w:numPr>
        <w:tabs>
          <w:tab w:val="left" w:leader="none" w:pos="1008"/>
        </w:tabs>
        <w:spacing w:line="276" w:lineRule="auto"/>
        <w:ind w:left="289" w:right="1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Será competente para dirimir as controvérsias decorrentes deste Termo de Execução Cultural, que não possam ser resolvidas pela via administrativa, o foro da Comarca de João Monlevade - MG, com renúncia expressa a outros, por mais privilegiados que forem.</w:t>
      </w:r>
    </w:p>
    <w:p w:rsidR="00000000" w:rsidDel="00000000" w:rsidP="00000000" w:rsidRDefault="00000000" w:rsidRPr="00000000" w14:paraId="000000A5">
      <w:pPr>
        <w:spacing w:before="138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before="1" w:line="276" w:lineRule="auto"/>
        <w:ind w:left="289" w:right="1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E, por assim estarem plenamente de acordo, os partícipes obrigam-se ao total e irrenunciável cumprimento dos termos do presente instrumento, o qual lido e achado conforme, foi lavrado em 2 (duas) vias de igual teor e forma, que vão assinadas pelos partícipes, para que produza seus jurídicos e legais efeitos, em Juízo ou fora dele. </w:t>
      </w:r>
    </w:p>
    <w:p w:rsidR="00000000" w:rsidDel="00000000" w:rsidP="00000000" w:rsidRDefault="00000000" w:rsidRPr="00000000" w14:paraId="000000A7">
      <w:pPr>
        <w:spacing w:before="92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9438"/>
        </w:tabs>
        <w:spacing w:before="1" w:line="276" w:lineRule="auto"/>
        <w:ind w:left="2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João Monlevade, xx de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A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before="181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kix.pwcgqjshhtio" w:id="18"/>
    <w:bookmarkEnd w:id="18"/>
    <w:p w:rsidR="00000000" w:rsidDel="00000000" w:rsidP="00000000" w:rsidRDefault="00000000" w:rsidRPr="00000000" w14:paraId="000000AB">
      <w:pPr>
        <w:spacing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NADJA LÍRIO FURTADO</w:t>
      </w:r>
    </w:p>
    <w:p w:rsidR="00000000" w:rsidDel="00000000" w:rsidP="00000000" w:rsidRDefault="00000000" w:rsidRPr="00000000" w14:paraId="000000AC">
      <w:pPr>
        <w:spacing w:before="40" w:line="276" w:lineRule="auto"/>
        <w:ind w:left="269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FUNDAÇÃO CASA DE CULTURA DE JOÃO MONLEVADE</w:t>
      </w:r>
    </w:p>
    <w:p w:rsidR="00000000" w:rsidDel="00000000" w:rsidP="00000000" w:rsidRDefault="00000000" w:rsidRPr="00000000" w14:paraId="000000AD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ind w:left="269" w:firstLine="0"/>
        <w:jc w:val="center"/>
        <w:rPr>
          <w:rFonts w:ascii="Arial" w:cs="Arial" w:eastAsia="Arial" w:hAnsi="Arial"/>
          <w:b w:val="1"/>
        </w:rPr>
      </w:pPr>
      <w:bookmarkStart w:colFirst="0" w:colLast="0" w:name="_heading=h.kc48vit510jg" w:id="19"/>
      <w:bookmarkEnd w:id="19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 PRESIDENTE DA ENTIDADE</w:t>
      </w:r>
    </w:p>
    <w:p w:rsidR="00000000" w:rsidDel="00000000" w:rsidP="00000000" w:rsidRDefault="00000000" w:rsidRPr="00000000" w14:paraId="000000B0">
      <w:pPr>
        <w:spacing w:before="6" w:line="276" w:lineRule="auto"/>
        <w:ind w:left="269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PRESIDENTE DA ENTIDADE</w:t>
      </w:r>
    </w:p>
    <w:p w:rsidR="00000000" w:rsidDel="00000000" w:rsidP="00000000" w:rsidRDefault="00000000" w:rsidRPr="00000000" w14:paraId="000000B1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ind w:left="289" w:right="32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20" w:orient="portrait"/>
      <w:pgMar w:bottom="280" w:top="1940" w:left="566" w:right="8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spacing w:before="5" w:line="276" w:lineRule="auto"/>
      <w:ind w:left="2080" w:right="233" w:hanging="2081"/>
      <w:jc w:val="both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Rua Timóteo, 172 – Nossa Senhora da Conceição – João Monlevade/ MG – CEP: 35930-039 Fone: (31) 3851-4499 - E-mail: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563c1"/>
          <w:sz w:val="16"/>
          <w:szCs w:val="16"/>
          <w:u w:val="single"/>
          <w:rtl w:val="0"/>
        </w:rPr>
        <w:t xml:space="preserve">casadeculturamonlevade@gmail.com</w:t>
      </w:r>
    </w:hyperlink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 / CNPJ: 21.857.115/0001-77</w:t>
    </w:r>
  </w:p>
  <w:p w:rsidR="00000000" w:rsidDel="00000000" w:rsidP="00000000" w:rsidRDefault="00000000" w:rsidRPr="00000000" w14:paraId="000000B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-21587</wp:posOffset>
          </wp:positionH>
          <wp:positionV relativeFrom="page">
            <wp:posOffset>0</wp:posOffset>
          </wp:positionV>
          <wp:extent cx="7586663" cy="1181100"/>
          <wp:effectExtent b="0" l="0" r="0" t="0"/>
          <wp:wrapTopAndBottom distB="0" distT="0"/>
          <wp:docPr id="1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181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09" w:hanging="720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289" w:hanging="720"/>
      </w:pPr>
      <w:rPr/>
    </w:lvl>
    <w:lvl w:ilvl="2">
      <w:start w:val="1"/>
      <w:numFmt w:val="decimal"/>
      <w:lvlText w:val="%1.%2.%3."/>
      <w:lvlJc w:val="left"/>
      <w:pPr>
        <w:ind w:left="289" w:hanging="720"/>
      </w:pPr>
      <w:rPr/>
    </w:lvl>
    <w:lvl w:ilvl="3">
      <w:start w:val="1"/>
      <w:numFmt w:val="decimal"/>
      <w:lvlText w:val="%1.%2.%3.%4."/>
      <w:lvlJc w:val="left"/>
      <w:pPr>
        <w:ind w:left="1729" w:hanging="720"/>
      </w:pPr>
      <w:rPr>
        <w:rFonts w:ascii="Arial" w:cs="Arial" w:eastAsia="Arial" w:hAnsi="Arial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89" w:hanging="720"/>
      </w:pPr>
      <w:rPr>
        <w:rFonts w:ascii="Arial" w:cs="Arial" w:eastAsia="Arial" w:hAnsi="Arial"/>
        <w:b w:val="0"/>
        <w:i w:val="0"/>
        <w:sz w:val="24"/>
        <w:szCs w:val="24"/>
      </w:rPr>
    </w:lvl>
    <w:lvl w:ilvl="5">
      <w:start w:val="0"/>
      <w:numFmt w:val="bullet"/>
      <w:lvlText w:val="•"/>
      <w:lvlJc w:val="left"/>
      <w:pPr>
        <w:ind w:left="4229" w:hanging="720"/>
      </w:pPr>
      <w:rPr/>
    </w:lvl>
    <w:lvl w:ilvl="6">
      <w:start w:val="0"/>
      <w:numFmt w:val="bullet"/>
      <w:lvlText w:val="•"/>
      <w:lvlJc w:val="left"/>
      <w:pPr>
        <w:ind w:left="5484" w:hanging="720"/>
      </w:pPr>
      <w:rPr/>
    </w:lvl>
    <w:lvl w:ilvl="7">
      <w:start w:val="0"/>
      <w:numFmt w:val="bullet"/>
      <w:lvlText w:val="•"/>
      <w:lvlJc w:val="left"/>
      <w:pPr>
        <w:ind w:left="6739" w:hanging="720"/>
      </w:pPr>
      <w:rPr/>
    </w:lvl>
    <w:lvl w:ilvl="8">
      <w:start w:val="0"/>
      <w:numFmt w:val="bullet"/>
      <w:lvlText w:val="•"/>
      <w:lvlJc w:val="left"/>
      <w:pPr>
        <w:ind w:left="7994" w:hanging="7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269" w:hanging="719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978" w:hanging="719"/>
      <w:jc w:val="both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59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</w:tblPr>
  </w:style>
  <w:style w:type="table" w:styleId="a6" w:customStyle="1">
    <w:basedOn w:val="TableNormal0"/>
    <w:tblPr>
      <w:tblStyleRowBandSize w:val="1"/>
      <w:tblStyleColBandSize w:val="1"/>
    </w:tblPr>
  </w:style>
  <w:style w:type="table" w:styleId="a7" w:customStyle="1">
    <w:basedOn w:val="TableNormal0"/>
    <w:tblPr>
      <w:tblStyleRowBandSize w:val="1"/>
      <w:tblStyleColBandSize w:val="1"/>
    </w:tblPr>
  </w:style>
  <w:style w:type="table" w:styleId="a8" w:customStyle="1">
    <w:basedOn w:val="TableNormal0"/>
    <w:tblPr>
      <w:tblStyleRowBandSize w:val="1"/>
      <w:tblStyleColBandSize w:val="1"/>
    </w:tblPr>
  </w:style>
  <w:style w:type="table" w:styleId="a9" w:customStyle="1">
    <w:basedOn w:val="TableNormal0"/>
    <w:tblPr>
      <w:tblStyleRowBandSize w:val="1"/>
      <w:tblStyleColBandSize w:val="1"/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tblPr>
      <w:tblStyleRowBandSize w:val="1"/>
      <w:tblStyleColBandSize w:val="1"/>
    </w:tblPr>
  </w:style>
  <w:style w:type="table" w:styleId="ac" w:customStyle="1">
    <w:basedOn w:val="TableNormal0"/>
    <w:tblPr>
      <w:tblStyleRowBandSize w:val="1"/>
      <w:tblStyleColBandSize w:val="1"/>
    </w:tblPr>
  </w:style>
  <w:style w:type="table" w:styleId="ad" w:customStyle="1">
    <w:basedOn w:val="TableNormal0"/>
    <w:tblPr>
      <w:tblStyleRowBandSize w:val="1"/>
      <w:tblStyleColBandSize w:val="1"/>
    </w:tblPr>
  </w:style>
  <w:style w:type="table" w:styleId="ae" w:customStyle="1">
    <w:basedOn w:val="TableNormal0"/>
    <w:tblPr>
      <w:tblStyleRowBandSize w:val="1"/>
      <w:tblStyleColBandSize w:val="1"/>
    </w:tblPr>
  </w:style>
  <w:style w:type="table" w:styleId="af" w:customStyle="1">
    <w:basedOn w:val="TableNormal0"/>
    <w:tblPr>
      <w:tblStyleRowBandSize w:val="1"/>
      <w:tblStyleColBandSize w:val="1"/>
    </w:tblPr>
  </w:style>
  <w:style w:type="table" w:styleId="af0" w:customStyle="1">
    <w:basedOn w:val="TableNormal0"/>
    <w:tblPr>
      <w:tblStyleRowBandSize w:val="1"/>
      <w:tblStyleColBandSize w:val="1"/>
    </w:tblPr>
  </w:style>
  <w:style w:type="table" w:styleId="af1" w:customStyle="1">
    <w:basedOn w:val="TableNormal0"/>
    <w:tblPr>
      <w:tblStyleRowBandSize w:val="1"/>
      <w:tblStyleColBandSize w:val="1"/>
    </w:tblPr>
  </w:style>
  <w:style w:type="table" w:styleId="af2" w:customStyle="1">
    <w:basedOn w:val="TableNormal0"/>
    <w:tblPr>
      <w:tblStyleRowBandSize w:val="1"/>
      <w:tblStyleColBandSize w:val="1"/>
    </w:tblPr>
  </w:style>
  <w:style w:type="table" w:styleId="af3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k93W63UQUQcNubdlvzXxLZktQQ==">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2025-04-02T12:25:00Z</dcterms:created>
  <dc:creator>PMJM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2025-04-01T00:00:00Z</vt:filetime>
  </property>
</Properties>
</file>