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ind w:left="3020" w:right="2672" w:hanging="23.000000000000114"/>
        <w:jc w:val="center"/>
        <w:rPr/>
      </w:pPr>
      <w:r w:rsidDel="00000000" w:rsidR="00000000" w:rsidRPr="00000000">
        <w:rPr>
          <w:rtl w:val="0"/>
        </w:rPr>
        <w:t xml:space="preserve">ANEXO XI</w:t>
      </w:r>
    </w:p>
    <w:bookmarkStart w:colFirst="0" w:colLast="0" w:name="bookmark=kix.sm9rwqmpa2me" w:id="0"/>
    <w:bookmarkEnd w:id="0"/>
    <w:p w:rsidR="00000000" w:rsidDel="00000000" w:rsidP="00000000" w:rsidRDefault="00000000" w:rsidRPr="00000000" w14:paraId="00000002">
      <w:pPr>
        <w:pStyle w:val="Heading2"/>
        <w:spacing w:before="77" w:lineRule="auto"/>
        <w:ind w:left="2723" w:right="2719" w:firstLine="0"/>
        <w:jc w:val="center"/>
        <w:rPr/>
      </w:pPr>
      <w:r w:rsidDel="00000000" w:rsidR="00000000" w:rsidRPr="00000000">
        <w:rPr>
          <w:rtl w:val="0"/>
        </w:rPr>
        <w:t xml:space="preserve">MINUTA DE TERMO DE CREDENCIAMENTO</w:t>
      </w:r>
    </w:p>
    <w:p w:rsidR="00000000" w:rsidDel="00000000" w:rsidP="00000000" w:rsidRDefault="00000000" w:rsidRPr="00000000" w14:paraId="00000003">
      <w:pPr>
        <w:pStyle w:val="Heading2"/>
        <w:spacing w:before="77" w:lineRule="auto"/>
        <w:ind w:left="2723" w:right="2719" w:firstLine="0"/>
        <w:jc w:val="center"/>
        <w:rPr/>
      </w:pPr>
      <w:r w:rsidDel="00000000" w:rsidR="00000000" w:rsidRPr="00000000">
        <w:rPr>
          <w:rtl w:val="0"/>
        </w:rPr>
      </w:r>
    </w:p>
    <w:p w:rsidR="00000000" w:rsidDel="00000000" w:rsidP="00000000" w:rsidRDefault="00000000" w:rsidRPr="00000000" w14:paraId="00000004">
      <w:pPr>
        <w:pStyle w:val="Heading2"/>
        <w:spacing w:before="77" w:lineRule="auto"/>
        <w:ind w:left="2723" w:right="2719" w:firstLine="0"/>
        <w:jc w:val="center"/>
        <w:rPr/>
      </w:pPr>
      <w:r w:rsidDel="00000000" w:rsidR="00000000" w:rsidRPr="00000000">
        <w:rPr>
          <w:rtl w:val="0"/>
        </w:rPr>
      </w:r>
    </w:p>
    <w:p w:rsidR="00000000" w:rsidDel="00000000" w:rsidP="00000000" w:rsidRDefault="00000000" w:rsidRPr="00000000" w14:paraId="00000005">
      <w:pPr>
        <w:pStyle w:val="Heading2"/>
        <w:tabs>
          <w:tab w:val="left" w:leader="none" w:pos="10780"/>
        </w:tabs>
        <w:spacing w:before="77" w:lineRule="auto"/>
        <w:ind w:left="7040" w:right="100" w:firstLine="0"/>
        <w:jc w:val="both"/>
        <w:rPr/>
      </w:pPr>
      <w:r w:rsidDel="00000000" w:rsidR="00000000" w:rsidRPr="00000000">
        <w:rPr>
          <w:rtl w:val="0"/>
        </w:rPr>
        <w:t xml:space="preserve">TERMO DE CREDENCIAMENTO Nº ......../...., QUE FAZEM ENTRE SI A FUNDAÇÃO CASA DE CULTURA DE JOÃO MONLEVADE E .......................................</w:t>
      </w:r>
    </w:p>
    <w:p w:rsidR="00000000" w:rsidDel="00000000" w:rsidP="00000000" w:rsidRDefault="00000000" w:rsidRPr="00000000" w14:paraId="00000006">
      <w:pPr>
        <w:pStyle w:val="Heading2"/>
        <w:tabs>
          <w:tab w:val="left" w:leader="none" w:pos="10780"/>
        </w:tabs>
        <w:spacing w:before="77" w:lineRule="auto"/>
        <w:ind w:left="7040" w:right="100" w:firstLine="0"/>
        <w:jc w:val="both"/>
        <w:rPr/>
      </w:pPr>
      <w:r w:rsidDel="00000000" w:rsidR="00000000" w:rsidRPr="00000000">
        <w:rPr>
          <w:rtl w:val="0"/>
        </w:rPr>
      </w:r>
    </w:p>
    <w:p w:rsidR="00000000" w:rsidDel="00000000" w:rsidP="00000000" w:rsidRDefault="00000000" w:rsidRPr="00000000" w14:paraId="00000007">
      <w:pPr>
        <w:pStyle w:val="Heading2"/>
        <w:tabs>
          <w:tab w:val="left" w:leader="none" w:pos="10780"/>
        </w:tabs>
        <w:spacing w:before="77" w:lineRule="auto"/>
        <w:ind w:left="7043" w:right="100" w:hanging="6383"/>
        <w:jc w:val="both"/>
        <w:rPr/>
      </w:pPr>
      <w:r w:rsidDel="00000000" w:rsidR="00000000" w:rsidRPr="00000000">
        <w:rPr>
          <w:rtl w:val="0"/>
        </w:rPr>
      </w:r>
    </w:p>
    <w:p w:rsidR="00000000" w:rsidDel="00000000" w:rsidP="00000000" w:rsidRDefault="00000000" w:rsidRPr="00000000" w14:paraId="00000008">
      <w:pPr>
        <w:pStyle w:val="Heading2"/>
        <w:tabs>
          <w:tab w:val="left" w:leader="none" w:pos="10780"/>
        </w:tabs>
        <w:spacing w:before="77" w:lineRule="auto"/>
        <w:ind w:left="660" w:right="100" w:firstLine="0"/>
        <w:jc w:val="both"/>
        <w:rPr/>
      </w:pPr>
      <w:r w:rsidDel="00000000" w:rsidR="00000000" w:rsidRPr="00000000">
        <w:rPr>
          <w:rtl w:val="0"/>
        </w:rPr>
        <w:t xml:space="preserve">A Fundação Casa de Cultura de João Monlevade, inscrito(a) no CNPJ sob o nº 21.857.115/0001-77, neste ato representado por sua Diretora-Presidente , Sra. xxxxxxxx, doravante denominada CREDENCIANTE, e o(a) .............................. inscrito(a) no CNPJ/CPF sob o nº ............................, sediado(a) na ..................................., doravante designada CREDENCIADA, neste ato representada pelo(a) Sr.(a) ....................., portador(a) do CPF nº ........................., ajustam o presente Termo de Credenciamento, que será executado de forma indireta, em conformidade com o arts. 74, IV, 79, I da Lei Federal nº 14.133/2021, Decreto Municipal n° 30 / 2.024 , Processo de Inexigibilidade nº xxx/2024, Chamamento Público nº xxx/2024 e legislação aplicável, com a adoção das seguintes cláusulas:</w:t>
      </w:r>
    </w:p>
    <w:p w:rsidR="00000000" w:rsidDel="00000000" w:rsidP="00000000" w:rsidRDefault="00000000" w:rsidRPr="00000000" w14:paraId="00000009">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0A">
      <w:pPr>
        <w:pStyle w:val="Heading2"/>
        <w:numPr>
          <w:ilvl w:val="0"/>
          <w:numId w:val="2"/>
        </w:numPr>
        <w:tabs>
          <w:tab w:val="left" w:leader="none" w:pos="10780"/>
        </w:tabs>
        <w:spacing w:before="77" w:lineRule="auto"/>
        <w:ind w:left="660" w:right="100" w:firstLine="0"/>
        <w:jc w:val="both"/>
      </w:pPr>
      <w:r w:rsidDel="00000000" w:rsidR="00000000" w:rsidRPr="00000000">
        <w:rPr>
          <w:rtl w:val="0"/>
        </w:rPr>
        <w:t xml:space="preserve">DO OBJETO:</w:t>
      </w:r>
    </w:p>
    <w:p w:rsidR="00000000" w:rsidDel="00000000" w:rsidP="00000000" w:rsidRDefault="00000000" w:rsidRPr="00000000" w14:paraId="0000000B">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0C">
      <w:pPr>
        <w:pStyle w:val="Heading2"/>
        <w:tabs>
          <w:tab w:val="left" w:leader="none" w:pos="10780"/>
        </w:tabs>
        <w:spacing w:before="77" w:lineRule="auto"/>
        <w:ind w:left="660" w:right="100" w:firstLine="0"/>
        <w:jc w:val="both"/>
        <w:rPr/>
      </w:pPr>
      <w:r w:rsidDel="00000000" w:rsidR="00000000" w:rsidRPr="00000000">
        <w:rPr>
          <w:rtl w:val="0"/>
        </w:rPr>
        <w:t xml:space="preserve">1.1. É objeto deste instrumento o Credenciamento de profissionais de arte e cultura para a seleção de propostas artístico-culturais com o objetivo de compor a programação cultural do município, para atender aos diversos eventos e atividades do município de João Monlevade, através da Fundação Casa de Cultura de João Monlevade, conforme a necessidade, no período de vigência do  credenciamento.</w:t>
      </w:r>
    </w:p>
    <w:p w:rsidR="00000000" w:rsidDel="00000000" w:rsidP="00000000" w:rsidRDefault="00000000" w:rsidRPr="00000000" w14:paraId="0000000D">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0E">
      <w:pPr>
        <w:pStyle w:val="Heading2"/>
        <w:tabs>
          <w:tab w:val="left" w:leader="none" w:pos="10780"/>
        </w:tabs>
        <w:spacing w:before="77" w:lineRule="auto"/>
        <w:ind w:left="660" w:right="100" w:firstLine="0"/>
        <w:jc w:val="both"/>
        <w:rPr/>
      </w:pPr>
      <w:r w:rsidDel="00000000" w:rsidR="00000000" w:rsidRPr="00000000">
        <w:rPr>
          <w:rtl w:val="0"/>
        </w:rPr>
        <w:t xml:space="preserve">2. PREÇO, PAGAMENTO E REAJUSTES:</w:t>
      </w:r>
    </w:p>
    <w:p w:rsidR="00000000" w:rsidDel="00000000" w:rsidP="00000000" w:rsidRDefault="00000000" w:rsidRPr="00000000" w14:paraId="0000000F">
      <w:pPr>
        <w:pStyle w:val="Heading2"/>
        <w:tabs>
          <w:tab w:val="left" w:leader="none" w:pos="10780"/>
        </w:tabs>
        <w:spacing w:before="77" w:lineRule="auto"/>
        <w:ind w:left="660" w:right="100" w:firstLine="0"/>
        <w:jc w:val="both"/>
        <w:rPr/>
      </w:pPr>
      <w:r w:rsidDel="00000000" w:rsidR="00000000" w:rsidRPr="00000000">
        <w:rPr>
          <w:rtl w:val="0"/>
        </w:rPr>
        <w:t xml:space="preserve">2.1. Os valores a serem pagos pelo serviço serão os previamente definidos no edital de acordo com a tabela </w:t>
      </w:r>
    </w:p>
    <w:p w:rsidR="00000000" w:rsidDel="00000000" w:rsidP="00000000" w:rsidRDefault="00000000" w:rsidRPr="00000000" w14:paraId="00000010">
      <w:pPr>
        <w:pStyle w:val="Heading2"/>
        <w:tabs>
          <w:tab w:val="left" w:leader="none" w:pos="10780"/>
        </w:tabs>
        <w:spacing w:before="77" w:lineRule="auto"/>
        <w:ind w:left="660" w:right="100" w:firstLine="0"/>
        <w:jc w:val="both"/>
        <w:rPr/>
      </w:pPr>
      <w:r w:rsidDel="00000000" w:rsidR="00000000" w:rsidRPr="00000000">
        <w:rPr>
          <w:rtl w:val="0"/>
        </w:rPr>
        <w:t xml:space="preserve">abaixo:</w:t>
      </w:r>
    </w:p>
    <w:tbl>
      <w:tblPr>
        <w:tblStyle w:val="Table1"/>
        <w:tblW w:w="9970.0" w:type="dxa"/>
        <w:jc w:val="left"/>
        <w:tblInd w:w="8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3699"/>
        <w:gridCol w:w="3466"/>
        <w:tblGridChange w:id="0">
          <w:tblGrid>
            <w:gridCol w:w="2805"/>
            <w:gridCol w:w="3699"/>
            <w:gridCol w:w="34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pStyle w:val="Heading2"/>
              <w:tabs>
                <w:tab w:val="left" w:leader="none" w:pos="10780"/>
              </w:tabs>
              <w:spacing w:before="77" w:lineRule="auto"/>
              <w:ind w:right="100" w:firstLine="735"/>
              <w:jc w:val="both"/>
              <w:rPr/>
            </w:pPr>
            <w:r w:rsidDel="00000000" w:rsidR="00000000" w:rsidRPr="00000000">
              <w:rPr>
                <w:rtl w:val="0"/>
              </w:rPr>
              <w:t xml:space="preserve">ITEM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pStyle w:val="Heading2"/>
              <w:tabs>
                <w:tab w:val="left" w:leader="none" w:pos="10780"/>
              </w:tabs>
              <w:spacing w:before="77" w:lineRule="auto"/>
              <w:ind w:right="100" w:firstLine="735"/>
              <w:jc w:val="both"/>
              <w:rPr/>
            </w:pPr>
            <w:r w:rsidDel="00000000" w:rsidR="00000000" w:rsidRPr="00000000">
              <w:rPr>
                <w:rtl w:val="0"/>
              </w:rPr>
              <w:t xml:space="preserve">DESCRIÇÃO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pStyle w:val="Heading2"/>
              <w:tabs>
                <w:tab w:val="left" w:leader="none" w:pos="10780"/>
              </w:tabs>
              <w:spacing w:before="77" w:lineRule="auto"/>
              <w:ind w:right="100" w:firstLine="735"/>
              <w:jc w:val="both"/>
              <w:rPr/>
            </w:pPr>
            <w:r w:rsidDel="00000000" w:rsidR="00000000" w:rsidRPr="00000000">
              <w:rPr>
                <w:rtl w:val="0"/>
              </w:rPr>
              <w:t xml:space="preserve">VALOR UNITÁRIO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pStyle w:val="Heading2"/>
              <w:tabs>
                <w:tab w:val="left" w:leader="none" w:pos="10780"/>
              </w:tabs>
              <w:spacing w:before="77" w:lineRule="auto"/>
              <w:ind w:right="100" w:firstLine="735"/>
              <w:jc w:val="both"/>
              <w:rPr/>
            </w:pPr>
            <w:r w:rsidDel="00000000" w:rsidR="00000000" w:rsidRPr="00000000">
              <w:rPr>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pStyle w:val="Heading2"/>
              <w:tabs>
                <w:tab w:val="left" w:leader="none" w:pos="10780"/>
              </w:tabs>
              <w:spacing w:before="77" w:lineRule="auto"/>
              <w:ind w:right="100" w:firstLine="735"/>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pStyle w:val="Heading2"/>
              <w:tabs>
                <w:tab w:val="left" w:leader="none" w:pos="10780"/>
              </w:tabs>
              <w:spacing w:before="77" w:lineRule="auto"/>
              <w:ind w:right="100" w:firstLine="735"/>
              <w:jc w:val="both"/>
              <w:rPr/>
            </w:pPr>
            <w:r w:rsidDel="00000000" w:rsidR="00000000" w:rsidRPr="00000000">
              <w:rPr>
                <w:rtl w:val="0"/>
              </w:rPr>
            </w:r>
          </w:p>
        </w:tc>
      </w:tr>
    </w:tbl>
    <w:p w:rsidR="00000000" w:rsidDel="00000000" w:rsidP="00000000" w:rsidRDefault="00000000" w:rsidRPr="00000000" w14:paraId="00000017">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18">
      <w:pPr>
        <w:pStyle w:val="Heading2"/>
        <w:tabs>
          <w:tab w:val="left" w:leader="none" w:pos="10780"/>
        </w:tabs>
        <w:spacing w:before="77" w:lineRule="auto"/>
        <w:ind w:left="660" w:right="100" w:firstLine="0"/>
        <w:jc w:val="both"/>
        <w:rPr/>
      </w:pPr>
      <w:r w:rsidDel="00000000" w:rsidR="00000000" w:rsidRPr="00000000">
        <w:rPr>
          <w:rtl w:val="0"/>
        </w:rPr>
        <w:t xml:space="preserve">2.2. Os pagamentos serão efetuados em até 15 (quinze) dias após a conclusão do serviço e liberação da </w:t>
      </w:r>
    </w:p>
    <w:p w:rsidR="00000000" w:rsidDel="00000000" w:rsidP="00000000" w:rsidRDefault="00000000" w:rsidRPr="00000000" w14:paraId="00000019">
      <w:pPr>
        <w:pStyle w:val="Heading2"/>
        <w:tabs>
          <w:tab w:val="left" w:leader="none" w:pos="10780"/>
        </w:tabs>
        <w:spacing w:before="77" w:lineRule="auto"/>
        <w:ind w:left="660" w:right="100" w:firstLine="0"/>
        <w:jc w:val="both"/>
        <w:rPr/>
      </w:pPr>
      <w:r w:rsidDel="00000000" w:rsidR="00000000" w:rsidRPr="00000000">
        <w:rPr>
          <w:rtl w:val="0"/>
        </w:rPr>
        <w:t xml:space="preserve">Nota Fiscal pelo setor competente.</w:t>
      </w:r>
    </w:p>
    <w:p w:rsidR="00000000" w:rsidDel="00000000" w:rsidP="00000000" w:rsidRDefault="00000000" w:rsidRPr="00000000" w14:paraId="0000001A">
      <w:pPr>
        <w:pStyle w:val="Heading2"/>
        <w:tabs>
          <w:tab w:val="left" w:leader="none" w:pos="10780"/>
        </w:tabs>
        <w:spacing w:before="77" w:lineRule="auto"/>
        <w:ind w:left="660" w:right="100" w:firstLine="0"/>
        <w:jc w:val="both"/>
        <w:rPr/>
      </w:pPr>
      <w:r w:rsidDel="00000000" w:rsidR="00000000" w:rsidRPr="00000000">
        <w:rPr>
          <w:rtl w:val="0"/>
        </w:rPr>
        <w:t xml:space="preserve">2.3. Os preços são fixos e irreajustáveis no prazo de um ano contado da data limite para a apresentação </w:t>
      </w:r>
    </w:p>
    <w:p w:rsidR="00000000" w:rsidDel="00000000" w:rsidP="00000000" w:rsidRDefault="00000000" w:rsidRPr="00000000" w14:paraId="0000001B">
      <w:pPr>
        <w:pStyle w:val="Heading2"/>
        <w:tabs>
          <w:tab w:val="left" w:leader="none" w:pos="10780"/>
        </w:tabs>
        <w:spacing w:before="77" w:lineRule="auto"/>
        <w:ind w:left="660" w:right="100" w:firstLine="0"/>
        <w:jc w:val="both"/>
        <w:rPr/>
      </w:pPr>
      <w:r w:rsidDel="00000000" w:rsidR="00000000" w:rsidRPr="00000000">
        <w:rPr>
          <w:rtl w:val="0"/>
        </w:rPr>
        <w:t xml:space="preserve">das propostas de credenciamento.</w:t>
      </w:r>
    </w:p>
    <w:p w:rsidR="00000000" w:rsidDel="00000000" w:rsidP="00000000" w:rsidRDefault="00000000" w:rsidRPr="00000000" w14:paraId="0000001C">
      <w:pPr>
        <w:pStyle w:val="Heading2"/>
        <w:tabs>
          <w:tab w:val="left" w:leader="none" w:pos="10780"/>
        </w:tabs>
        <w:spacing w:before="77" w:lineRule="auto"/>
        <w:ind w:left="660" w:right="100" w:firstLine="0"/>
        <w:jc w:val="both"/>
        <w:rPr/>
      </w:pPr>
      <w:r w:rsidDel="00000000" w:rsidR="00000000" w:rsidRPr="00000000">
        <w:rPr>
          <w:rtl w:val="0"/>
        </w:rPr>
        <w:t xml:space="preserve">2.4. Os preços contratados poderão sofrer reajuste após o interregno de um ano, aplicando-se o índice </w:t>
      </w:r>
    </w:p>
    <w:p w:rsidR="00000000" w:rsidDel="00000000" w:rsidP="00000000" w:rsidRDefault="00000000" w:rsidRPr="00000000" w14:paraId="0000001D">
      <w:pPr>
        <w:pStyle w:val="Heading2"/>
        <w:tabs>
          <w:tab w:val="left" w:leader="none" w:pos="10780"/>
        </w:tabs>
        <w:spacing w:before="77" w:lineRule="auto"/>
        <w:ind w:left="660" w:right="100" w:firstLine="0"/>
        <w:jc w:val="both"/>
        <w:rPr/>
      </w:pPr>
      <w:r w:rsidDel="00000000" w:rsidR="00000000" w:rsidRPr="00000000">
        <w:rPr>
          <w:rtl w:val="0"/>
        </w:rPr>
        <w:t xml:space="preserve">IPCA exclusivamente para as obrigações iniciadas e concluídas após a ocorrência da anualidade.</w:t>
      </w:r>
    </w:p>
    <w:p w:rsidR="00000000" w:rsidDel="00000000" w:rsidP="00000000" w:rsidRDefault="00000000" w:rsidRPr="00000000" w14:paraId="0000001E">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1F">
      <w:pPr>
        <w:pStyle w:val="Heading2"/>
        <w:tabs>
          <w:tab w:val="left" w:leader="none" w:pos="10780"/>
        </w:tabs>
        <w:spacing w:before="77" w:lineRule="auto"/>
        <w:ind w:left="660" w:right="100" w:firstLine="0"/>
        <w:jc w:val="both"/>
        <w:rPr/>
      </w:pPr>
      <w:r w:rsidDel="00000000" w:rsidR="00000000" w:rsidRPr="00000000">
        <w:rPr>
          <w:rtl w:val="0"/>
        </w:rPr>
        <w:t xml:space="preserve">3. DOS PRAZOS</w:t>
      </w:r>
    </w:p>
    <w:p w:rsidR="00000000" w:rsidDel="00000000" w:rsidP="00000000" w:rsidRDefault="00000000" w:rsidRPr="00000000" w14:paraId="00000020">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21">
      <w:pPr>
        <w:pStyle w:val="Heading2"/>
        <w:tabs>
          <w:tab w:val="left" w:leader="none" w:pos="10780"/>
        </w:tabs>
        <w:spacing w:before="77" w:lineRule="auto"/>
        <w:ind w:left="660" w:right="100" w:firstLine="0"/>
        <w:jc w:val="both"/>
        <w:rPr/>
      </w:pPr>
      <w:r w:rsidDel="00000000" w:rsidR="00000000" w:rsidRPr="00000000">
        <w:rPr>
          <w:rtl w:val="0"/>
        </w:rPr>
        <w:t xml:space="preserve">3.1. A Credenciada iniciará os serviços na data da assinatura do presente Termo, servindo também como </w:t>
      </w:r>
    </w:p>
    <w:p w:rsidR="00000000" w:rsidDel="00000000" w:rsidP="00000000" w:rsidRDefault="00000000" w:rsidRPr="00000000" w14:paraId="00000022">
      <w:pPr>
        <w:pStyle w:val="Heading2"/>
        <w:tabs>
          <w:tab w:val="left" w:leader="none" w:pos="10780"/>
        </w:tabs>
        <w:spacing w:before="77" w:lineRule="auto"/>
        <w:ind w:left="660" w:right="100" w:firstLine="0"/>
        <w:jc w:val="both"/>
        <w:rPr/>
      </w:pPr>
      <w:r w:rsidDel="00000000" w:rsidR="00000000" w:rsidRPr="00000000">
        <w:rPr>
          <w:rtl w:val="0"/>
        </w:rPr>
        <w:t xml:space="preserve">ORDEM DE INÍCIO DOS SERVIÇOS, vigorando por 12 (doze) meses. Poderá haver prorrogação, por acordo </w:t>
      </w:r>
    </w:p>
    <w:p w:rsidR="00000000" w:rsidDel="00000000" w:rsidP="00000000" w:rsidRDefault="00000000" w:rsidRPr="00000000" w14:paraId="00000023">
      <w:pPr>
        <w:pStyle w:val="Heading2"/>
        <w:tabs>
          <w:tab w:val="left" w:leader="none" w:pos="10780"/>
        </w:tabs>
        <w:spacing w:before="77" w:lineRule="auto"/>
        <w:ind w:left="660" w:right="100" w:firstLine="0"/>
        <w:jc w:val="both"/>
        <w:rPr/>
      </w:pPr>
      <w:r w:rsidDel="00000000" w:rsidR="00000000" w:rsidRPr="00000000">
        <w:rPr>
          <w:rtl w:val="0"/>
        </w:rPr>
        <w:t xml:space="preserve">e conveniência das partes, respeitado o limite previsto no artigo 107, da Lei Federal nº 14.133/2021.</w:t>
      </w:r>
    </w:p>
    <w:p w:rsidR="00000000" w:rsidDel="00000000" w:rsidP="00000000" w:rsidRDefault="00000000" w:rsidRPr="00000000" w14:paraId="00000024">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25">
      <w:pPr>
        <w:pStyle w:val="Heading2"/>
        <w:numPr>
          <w:ilvl w:val="0"/>
          <w:numId w:val="1"/>
        </w:numPr>
        <w:spacing w:before="77" w:lineRule="auto"/>
        <w:ind w:left="1824" w:right="100" w:hanging="360"/>
        <w:jc w:val="both"/>
      </w:pPr>
      <w:r w:rsidDel="00000000" w:rsidR="00000000" w:rsidRPr="00000000">
        <w:rPr>
          <w:rtl w:val="0"/>
        </w:rPr>
        <w:t xml:space="preserve">EXECUÇÃO, RESPONSABILIDADES E FISCALIZAÇÃO</w:t>
      </w:r>
    </w:p>
    <w:p w:rsidR="00000000" w:rsidDel="00000000" w:rsidP="00000000" w:rsidRDefault="00000000" w:rsidRPr="00000000" w14:paraId="00000026">
      <w:pPr>
        <w:pStyle w:val="Heading2"/>
        <w:numPr>
          <w:ilvl w:val="1"/>
          <w:numId w:val="1"/>
        </w:numPr>
        <w:spacing w:before="77" w:lineRule="auto"/>
        <w:ind w:left="672" w:right="100" w:hanging="12.000000000000028"/>
        <w:jc w:val="both"/>
      </w:pPr>
      <w:r w:rsidDel="00000000" w:rsidR="00000000" w:rsidRPr="00000000">
        <w:rPr>
          <w:rtl w:val="0"/>
        </w:rPr>
        <w:t xml:space="preserve"> As regras de execução, as obrigações das partes e a forma de fiscalização são as determinadas no termo de referência, anexo ao edital.</w:t>
      </w:r>
    </w:p>
    <w:p w:rsidR="00000000" w:rsidDel="00000000" w:rsidP="00000000" w:rsidRDefault="00000000" w:rsidRPr="00000000" w14:paraId="00000027">
      <w:pPr>
        <w:pStyle w:val="Heading2"/>
        <w:spacing w:before="77" w:lineRule="auto"/>
        <w:ind w:left="1031" w:right="100" w:firstLine="0"/>
        <w:jc w:val="both"/>
        <w:rPr/>
      </w:pPr>
      <w:r w:rsidDel="00000000" w:rsidR="00000000" w:rsidRPr="00000000">
        <w:rPr>
          <w:rtl w:val="0"/>
        </w:rPr>
      </w:r>
    </w:p>
    <w:p w:rsidR="00000000" w:rsidDel="00000000" w:rsidP="00000000" w:rsidRDefault="00000000" w:rsidRPr="00000000" w14:paraId="00000028">
      <w:pPr>
        <w:pStyle w:val="Heading2"/>
        <w:numPr>
          <w:ilvl w:val="0"/>
          <w:numId w:val="1"/>
        </w:numPr>
        <w:spacing w:before="77" w:lineRule="auto"/>
        <w:ind w:left="1824" w:right="100" w:hanging="360"/>
        <w:jc w:val="both"/>
      </w:pPr>
      <w:r w:rsidDel="00000000" w:rsidR="00000000" w:rsidRPr="00000000">
        <w:rPr>
          <w:rtl w:val="0"/>
        </w:rPr>
        <w:t xml:space="preserve">DAS SANÇÕES ADMINISTRATIVAS</w:t>
      </w:r>
    </w:p>
    <w:p w:rsidR="00000000" w:rsidDel="00000000" w:rsidP="00000000" w:rsidRDefault="00000000" w:rsidRPr="00000000" w14:paraId="00000029">
      <w:pPr>
        <w:pStyle w:val="Heading2"/>
        <w:tabs>
          <w:tab w:val="left" w:leader="none" w:pos="10780"/>
        </w:tabs>
        <w:spacing w:before="77" w:lineRule="auto"/>
        <w:ind w:left="0" w:right="100"/>
        <w:jc w:val="both"/>
        <w:rPr/>
      </w:pPr>
      <w:r w:rsidDel="00000000" w:rsidR="00000000" w:rsidRPr="00000000">
        <w:rPr>
          <w:rtl w:val="0"/>
        </w:rPr>
      </w:r>
    </w:p>
    <w:p w:rsidR="00000000" w:rsidDel="00000000" w:rsidP="00000000" w:rsidRDefault="00000000" w:rsidRPr="00000000" w14:paraId="0000002A">
      <w:pPr>
        <w:pStyle w:val="Heading2"/>
        <w:tabs>
          <w:tab w:val="left" w:leader="none" w:pos="10780"/>
        </w:tabs>
        <w:spacing w:before="77" w:lineRule="auto"/>
        <w:ind w:left="660" w:right="100" w:firstLine="0"/>
        <w:jc w:val="both"/>
        <w:rPr/>
      </w:pPr>
      <w:r w:rsidDel="00000000" w:rsidR="00000000" w:rsidRPr="00000000">
        <w:rPr>
          <w:rtl w:val="0"/>
        </w:rPr>
        <w:t xml:space="preserve">5.1. O(a) CREDENCIADO(A) ficará sujeito(a), no caso de falta de exatidão no cumprimento de seus deveres  ou infrações, assim considerado pela Administração, às penalidades e sanções previstas em edital conforme  Lei Federal nº 14.133/2021 e Decreto Municipal n° 30/2024, sem prejuízo das responsabilidades civil e criminal,  assegurada a prévia e ampla defesa.</w:t>
      </w:r>
    </w:p>
    <w:p w:rsidR="00000000" w:rsidDel="00000000" w:rsidP="00000000" w:rsidRDefault="00000000" w:rsidRPr="00000000" w14:paraId="0000002B">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2C">
      <w:pPr>
        <w:pStyle w:val="Heading2"/>
        <w:numPr>
          <w:ilvl w:val="0"/>
          <w:numId w:val="1"/>
        </w:numPr>
        <w:spacing w:before="77" w:lineRule="auto"/>
        <w:ind w:left="1824" w:right="100" w:hanging="360"/>
        <w:jc w:val="both"/>
      </w:pPr>
      <w:r w:rsidDel="00000000" w:rsidR="00000000" w:rsidRPr="00000000">
        <w:rPr>
          <w:rtl w:val="0"/>
        </w:rPr>
        <w:t xml:space="preserve">DO DESCREDENCIAMENTO</w:t>
      </w:r>
    </w:p>
    <w:p w:rsidR="00000000" w:rsidDel="00000000" w:rsidP="00000000" w:rsidRDefault="00000000" w:rsidRPr="00000000" w14:paraId="0000002D">
      <w:pPr>
        <w:pStyle w:val="Heading2"/>
        <w:tabs>
          <w:tab w:val="left" w:leader="none" w:pos="10780"/>
        </w:tabs>
        <w:spacing w:before="77" w:lineRule="auto"/>
        <w:ind w:left="611" w:right="100" w:firstLine="0"/>
        <w:jc w:val="both"/>
        <w:rPr/>
      </w:pPr>
      <w:r w:rsidDel="00000000" w:rsidR="00000000" w:rsidRPr="00000000">
        <w:rPr>
          <w:rtl w:val="0"/>
        </w:rPr>
      </w:r>
    </w:p>
    <w:p w:rsidR="00000000" w:rsidDel="00000000" w:rsidP="00000000" w:rsidRDefault="00000000" w:rsidRPr="00000000" w14:paraId="0000002E">
      <w:pPr>
        <w:pStyle w:val="Heading2"/>
        <w:tabs>
          <w:tab w:val="left" w:leader="none" w:pos="10780"/>
        </w:tabs>
        <w:spacing w:before="77" w:lineRule="auto"/>
        <w:ind w:left="660" w:right="100" w:firstLine="0"/>
        <w:jc w:val="both"/>
        <w:rPr/>
      </w:pPr>
      <w:r w:rsidDel="00000000" w:rsidR="00000000" w:rsidRPr="00000000">
        <w:rPr>
          <w:rtl w:val="0"/>
        </w:rPr>
        <w:t xml:space="preserve">6.1. O presente termo poderá ser rescindido nos seguintes casos: </w:t>
      </w:r>
    </w:p>
    <w:p w:rsidR="00000000" w:rsidDel="00000000" w:rsidP="00000000" w:rsidRDefault="00000000" w:rsidRPr="00000000" w14:paraId="0000002F">
      <w:pPr>
        <w:pStyle w:val="Heading2"/>
        <w:tabs>
          <w:tab w:val="left" w:leader="none" w:pos="10780"/>
        </w:tabs>
        <w:spacing w:before="77" w:lineRule="auto"/>
        <w:ind w:left="660" w:right="100" w:firstLine="0"/>
        <w:jc w:val="both"/>
        <w:rPr/>
      </w:pPr>
      <w:r w:rsidDel="00000000" w:rsidR="00000000" w:rsidRPr="00000000">
        <w:rPr>
          <w:rtl w:val="0"/>
        </w:rPr>
        <w:t xml:space="preserve">a) por ato unilateral ou escrito do Contratante; </w:t>
      </w:r>
    </w:p>
    <w:p w:rsidR="00000000" w:rsidDel="00000000" w:rsidP="00000000" w:rsidRDefault="00000000" w:rsidRPr="00000000" w14:paraId="00000030">
      <w:pPr>
        <w:pStyle w:val="Heading2"/>
        <w:tabs>
          <w:tab w:val="left" w:leader="none" w:pos="10780"/>
        </w:tabs>
        <w:spacing w:before="77" w:lineRule="auto"/>
        <w:ind w:left="660" w:right="100" w:firstLine="0"/>
        <w:jc w:val="both"/>
        <w:rPr/>
      </w:pPr>
      <w:r w:rsidDel="00000000" w:rsidR="00000000" w:rsidRPr="00000000">
        <w:rPr>
          <w:rtl w:val="0"/>
        </w:rPr>
        <w:t xml:space="preserve">b) por comum acordo dentre as partes;</w:t>
      </w:r>
    </w:p>
    <w:p w:rsidR="00000000" w:rsidDel="00000000" w:rsidP="00000000" w:rsidRDefault="00000000" w:rsidRPr="00000000" w14:paraId="00000031">
      <w:pPr>
        <w:pStyle w:val="Heading2"/>
        <w:tabs>
          <w:tab w:val="left" w:leader="none" w:pos="10780"/>
        </w:tabs>
        <w:spacing w:before="77" w:lineRule="auto"/>
        <w:ind w:left="660" w:right="100" w:firstLine="0"/>
        <w:jc w:val="both"/>
        <w:rPr/>
      </w:pPr>
      <w:r w:rsidDel="00000000" w:rsidR="00000000" w:rsidRPr="00000000">
        <w:rPr>
          <w:rtl w:val="0"/>
        </w:rPr>
        <w:t xml:space="preserve">c) por manifestação expressa da Credenciada;</w:t>
      </w:r>
    </w:p>
    <w:p w:rsidR="00000000" w:rsidDel="00000000" w:rsidP="00000000" w:rsidRDefault="00000000" w:rsidRPr="00000000" w14:paraId="00000032">
      <w:pPr>
        <w:pStyle w:val="Heading2"/>
        <w:tabs>
          <w:tab w:val="left" w:leader="none" w:pos="10780"/>
        </w:tabs>
        <w:spacing w:before="77" w:lineRule="auto"/>
        <w:ind w:left="660" w:right="100" w:firstLine="0"/>
        <w:jc w:val="both"/>
        <w:rPr/>
      </w:pPr>
      <w:r w:rsidDel="00000000" w:rsidR="00000000" w:rsidRPr="00000000">
        <w:rPr>
          <w:rtl w:val="0"/>
        </w:rPr>
        <w:t xml:space="preserve">d) não cumprimento ou cumprimento irregular das obrigações contratuais;</w:t>
      </w:r>
    </w:p>
    <w:p w:rsidR="00000000" w:rsidDel="00000000" w:rsidP="00000000" w:rsidRDefault="00000000" w:rsidRPr="00000000" w14:paraId="00000033">
      <w:pPr>
        <w:pStyle w:val="Heading2"/>
        <w:tabs>
          <w:tab w:val="left" w:leader="none" w:pos="10780"/>
        </w:tabs>
        <w:spacing w:before="77" w:lineRule="auto"/>
        <w:ind w:left="660" w:right="100" w:firstLine="0"/>
        <w:jc w:val="both"/>
        <w:rPr/>
      </w:pPr>
      <w:r w:rsidDel="00000000" w:rsidR="00000000" w:rsidRPr="00000000">
        <w:rPr>
          <w:rtl w:val="0"/>
        </w:rPr>
        <w:t xml:space="preserve">e) paralisação, sem causa e sem prévia comunicação, dos serviços;</w:t>
      </w:r>
    </w:p>
    <w:p w:rsidR="00000000" w:rsidDel="00000000" w:rsidP="00000000" w:rsidRDefault="00000000" w:rsidRPr="00000000" w14:paraId="00000034">
      <w:pPr>
        <w:pStyle w:val="Heading2"/>
        <w:tabs>
          <w:tab w:val="left" w:leader="none" w:pos="10780"/>
        </w:tabs>
        <w:spacing w:before="77" w:lineRule="auto"/>
        <w:ind w:left="660" w:right="100" w:firstLine="0"/>
        <w:jc w:val="both"/>
        <w:rPr/>
      </w:pPr>
      <w:r w:rsidDel="00000000" w:rsidR="00000000" w:rsidRPr="00000000">
        <w:rPr>
          <w:rtl w:val="0"/>
        </w:rPr>
        <w:t xml:space="preserve">f) subcontratação total ou parcial do objeto contratado, sem prévia autorização do contratante;</w:t>
      </w:r>
    </w:p>
    <w:p w:rsidR="00000000" w:rsidDel="00000000" w:rsidP="00000000" w:rsidRDefault="00000000" w:rsidRPr="00000000" w14:paraId="00000035">
      <w:pPr>
        <w:pStyle w:val="Heading2"/>
        <w:tabs>
          <w:tab w:val="left" w:leader="none" w:pos="10780"/>
        </w:tabs>
        <w:spacing w:before="77" w:lineRule="auto"/>
        <w:ind w:left="660" w:right="100" w:firstLine="0"/>
        <w:jc w:val="both"/>
        <w:rPr/>
      </w:pPr>
      <w:r w:rsidDel="00000000" w:rsidR="00000000" w:rsidRPr="00000000">
        <w:rPr>
          <w:rtl w:val="0"/>
        </w:rPr>
        <w:t xml:space="preserve">g) razões de interesse público;</w:t>
      </w:r>
    </w:p>
    <w:p w:rsidR="00000000" w:rsidDel="00000000" w:rsidP="00000000" w:rsidRDefault="00000000" w:rsidRPr="00000000" w14:paraId="00000036">
      <w:pPr>
        <w:pStyle w:val="Heading2"/>
        <w:tabs>
          <w:tab w:val="left" w:leader="none" w:pos="10780"/>
        </w:tabs>
        <w:spacing w:before="77" w:lineRule="auto"/>
        <w:ind w:left="660" w:right="100" w:firstLine="0"/>
        <w:jc w:val="both"/>
        <w:rPr/>
      </w:pPr>
      <w:r w:rsidDel="00000000" w:rsidR="00000000" w:rsidRPr="00000000">
        <w:rPr>
          <w:rtl w:val="0"/>
        </w:rPr>
        <w:t xml:space="preserve">h) judicialmente, nos termos da legislação processual vigente; e</w:t>
      </w:r>
    </w:p>
    <w:p w:rsidR="00000000" w:rsidDel="00000000" w:rsidP="00000000" w:rsidRDefault="00000000" w:rsidRPr="00000000" w14:paraId="00000037">
      <w:pPr>
        <w:pStyle w:val="Heading2"/>
        <w:tabs>
          <w:tab w:val="left" w:leader="none" w:pos="10780"/>
        </w:tabs>
        <w:spacing w:before="77" w:lineRule="auto"/>
        <w:ind w:left="660" w:right="100" w:firstLine="0"/>
        <w:jc w:val="both"/>
        <w:rPr/>
      </w:pPr>
      <w:r w:rsidDel="00000000" w:rsidR="00000000" w:rsidRPr="00000000">
        <w:rPr>
          <w:rtl w:val="0"/>
        </w:rPr>
        <w:t xml:space="preserve">i) liquidação judicial ou extrajudicial, concordata ou falência da Credenciada.</w:t>
      </w:r>
    </w:p>
    <w:p w:rsidR="00000000" w:rsidDel="00000000" w:rsidP="00000000" w:rsidRDefault="00000000" w:rsidRPr="00000000" w14:paraId="00000038">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39">
      <w:pPr>
        <w:pStyle w:val="Heading2"/>
        <w:numPr>
          <w:ilvl w:val="0"/>
          <w:numId w:val="1"/>
        </w:numPr>
        <w:tabs>
          <w:tab w:val="left" w:leader="none" w:pos="1100"/>
        </w:tabs>
        <w:spacing w:before="77" w:lineRule="auto"/>
        <w:ind w:left="1824" w:right="100" w:hanging="360"/>
        <w:jc w:val="both"/>
      </w:pPr>
      <w:r w:rsidDel="00000000" w:rsidR="00000000" w:rsidRPr="00000000">
        <w:rPr>
          <w:rtl w:val="0"/>
        </w:rPr>
        <w:t xml:space="preserve">DA DOTAÇÃO</w:t>
      </w:r>
    </w:p>
    <w:p w:rsidR="00000000" w:rsidDel="00000000" w:rsidP="00000000" w:rsidRDefault="00000000" w:rsidRPr="00000000" w14:paraId="0000003A">
      <w:pPr>
        <w:pStyle w:val="Heading2"/>
        <w:spacing w:before="77" w:lineRule="auto"/>
        <w:ind w:left="611" w:right="100" w:firstLine="0"/>
        <w:jc w:val="both"/>
        <w:rPr/>
      </w:pPr>
      <w:r w:rsidDel="00000000" w:rsidR="00000000" w:rsidRPr="00000000">
        <w:rPr>
          <w:rtl w:val="0"/>
        </w:rPr>
      </w:r>
    </w:p>
    <w:p w:rsidR="00000000" w:rsidDel="00000000" w:rsidP="00000000" w:rsidRDefault="00000000" w:rsidRPr="00000000" w14:paraId="0000003B">
      <w:pPr>
        <w:pStyle w:val="Heading2"/>
        <w:tabs>
          <w:tab w:val="left" w:leader="none" w:pos="10780"/>
        </w:tabs>
        <w:spacing w:before="77" w:lineRule="auto"/>
        <w:ind w:left="660" w:right="100" w:firstLine="0"/>
        <w:jc w:val="both"/>
        <w:rPr/>
      </w:pPr>
      <w:r w:rsidDel="00000000" w:rsidR="00000000" w:rsidRPr="00000000">
        <w:rPr>
          <w:rtl w:val="0"/>
        </w:rPr>
        <w:t xml:space="preserve">7.1. As despesas decorrentes desta contratação correrão por conta das seguintes dotações orçamentárias do orçamento de 2024 e pelas suas correspondentes para o exercício subsequente:</w:t>
      </w:r>
    </w:p>
    <w:p w:rsidR="00000000" w:rsidDel="00000000" w:rsidP="00000000" w:rsidRDefault="00000000" w:rsidRPr="00000000" w14:paraId="0000003C">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3D">
      <w:pPr>
        <w:pStyle w:val="Heading2"/>
        <w:tabs>
          <w:tab w:val="left" w:leader="none" w:pos="10780"/>
        </w:tabs>
        <w:spacing w:before="77" w:lineRule="auto"/>
        <w:ind w:left="660" w:right="100" w:firstLine="0"/>
        <w:jc w:val="center"/>
        <w:rPr/>
      </w:pPr>
      <w:r w:rsidDel="00000000" w:rsidR="00000000" w:rsidRPr="00000000">
        <w:rPr>
          <w:rtl w:val="0"/>
        </w:rPr>
        <w:t xml:space="preserve">03003001.1339213021.033 339036  Ficha 16</w:t>
      </w:r>
    </w:p>
    <w:p w:rsidR="00000000" w:rsidDel="00000000" w:rsidP="00000000" w:rsidRDefault="00000000" w:rsidRPr="00000000" w14:paraId="0000003E">
      <w:pPr>
        <w:pStyle w:val="Heading2"/>
        <w:tabs>
          <w:tab w:val="left" w:leader="none" w:pos="10780"/>
        </w:tabs>
        <w:spacing w:before="77" w:lineRule="auto"/>
        <w:ind w:left="660" w:right="100" w:firstLine="0"/>
        <w:jc w:val="center"/>
        <w:rPr/>
      </w:pPr>
      <w:r w:rsidDel="00000000" w:rsidR="00000000" w:rsidRPr="00000000">
        <w:rPr>
          <w:rtl w:val="0"/>
        </w:rPr>
        <w:t xml:space="preserve">03003001.1339213021.033 339039 Ficha 17</w:t>
      </w:r>
    </w:p>
    <w:p w:rsidR="00000000" w:rsidDel="00000000" w:rsidP="00000000" w:rsidRDefault="00000000" w:rsidRPr="00000000" w14:paraId="0000003F">
      <w:pPr>
        <w:pStyle w:val="Heading2"/>
        <w:tabs>
          <w:tab w:val="left" w:leader="none" w:pos="10780"/>
        </w:tabs>
        <w:spacing w:before="77" w:lineRule="auto"/>
        <w:ind w:left="660" w:right="100" w:firstLine="0"/>
        <w:jc w:val="center"/>
        <w:rPr/>
      </w:pPr>
      <w:r w:rsidDel="00000000" w:rsidR="00000000" w:rsidRPr="00000000">
        <w:rPr>
          <w:rtl w:val="0"/>
        </w:rPr>
      </w:r>
    </w:p>
    <w:p w:rsidR="00000000" w:rsidDel="00000000" w:rsidP="00000000" w:rsidRDefault="00000000" w:rsidRPr="00000000" w14:paraId="00000040">
      <w:pPr>
        <w:pStyle w:val="Heading2"/>
        <w:tabs>
          <w:tab w:val="left" w:leader="none" w:pos="10780"/>
        </w:tabs>
        <w:spacing w:before="77" w:lineRule="auto"/>
        <w:ind w:left="660" w:right="100" w:firstLine="0"/>
        <w:jc w:val="center"/>
        <w:rPr/>
      </w:pPr>
      <w:r w:rsidDel="00000000" w:rsidR="00000000" w:rsidRPr="00000000">
        <w:rPr>
          <w:rtl w:val="0"/>
        </w:rPr>
        <w:t xml:space="preserve">Para contratação de entidades registradas ou inventariadas como Patrimônio Imaterial de João Monlevade:</w:t>
      </w:r>
    </w:p>
    <w:p w:rsidR="00000000" w:rsidDel="00000000" w:rsidP="00000000" w:rsidRDefault="00000000" w:rsidRPr="00000000" w14:paraId="00000041">
      <w:pPr>
        <w:pStyle w:val="Heading2"/>
        <w:tabs>
          <w:tab w:val="left" w:leader="none" w:pos="10780"/>
        </w:tabs>
        <w:spacing w:before="77" w:lineRule="auto"/>
        <w:ind w:left="660" w:right="100" w:firstLine="0"/>
        <w:jc w:val="center"/>
        <w:rPr/>
      </w:pPr>
      <w:r w:rsidDel="00000000" w:rsidR="00000000" w:rsidRPr="00000000">
        <w:rPr>
          <w:rtl w:val="0"/>
        </w:rPr>
        <w:t xml:space="preserve">03003003.1339113032.133 339039 Ficha 38</w:t>
      </w:r>
    </w:p>
    <w:p w:rsidR="00000000" w:rsidDel="00000000" w:rsidP="00000000" w:rsidRDefault="00000000" w:rsidRPr="00000000" w14:paraId="00000042">
      <w:pPr>
        <w:pStyle w:val="Heading2"/>
        <w:tabs>
          <w:tab w:val="left" w:leader="none" w:pos="10780"/>
        </w:tabs>
        <w:spacing w:before="77" w:lineRule="auto"/>
        <w:ind w:left="660" w:right="100" w:firstLine="0"/>
        <w:jc w:val="center"/>
        <w:rPr/>
      </w:pPr>
      <w:r w:rsidDel="00000000" w:rsidR="00000000" w:rsidRPr="00000000">
        <w:rPr>
          <w:rtl w:val="0"/>
        </w:rPr>
      </w:r>
    </w:p>
    <w:p w:rsidR="00000000" w:rsidDel="00000000" w:rsidP="00000000" w:rsidRDefault="00000000" w:rsidRPr="00000000" w14:paraId="00000043">
      <w:pPr>
        <w:pStyle w:val="Heading2"/>
        <w:tabs>
          <w:tab w:val="left" w:leader="none" w:pos="10780"/>
        </w:tabs>
        <w:spacing w:before="77" w:lineRule="auto"/>
        <w:ind w:left="660" w:right="100" w:firstLine="0"/>
        <w:jc w:val="both"/>
        <w:rPr/>
      </w:pPr>
      <w:r w:rsidDel="00000000" w:rsidR="00000000" w:rsidRPr="00000000">
        <w:rPr>
          <w:rtl w:val="0"/>
        </w:rPr>
        <w:t xml:space="preserve">7.2. No(s) exercício(s) seguinte(s), as despesas correspondentes correrão à conta dos recursos próprios </w:t>
      </w:r>
    </w:p>
    <w:p w:rsidR="00000000" w:rsidDel="00000000" w:rsidP="00000000" w:rsidRDefault="00000000" w:rsidRPr="00000000" w14:paraId="00000044">
      <w:pPr>
        <w:pStyle w:val="Heading2"/>
        <w:tabs>
          <w:tab w:val="left" w:leader="none" w:pos="10780"/>
        </w:tabs>
        <w:spacing w:before="77" w:lineRule="auto"/>
        <w:ind w:left="660" w:right="100" w:firstLine="0"/>
        <w:jc w:val="both"/>
        <w:rPr/>
      </w:pPr>
      <w:r w:rsidDel="00000000" w:rsidR="00000000" w:rsidRPr="00000000">
        <w:rPr>
          <w:rtl w:val="0"/>
        </w:rPr>
        <w:t xml:space="preserve">para atender às despesas da mesma natureza, cuja alocação será feita no início de cada exercício financeiro.</w:t>
      </w:r>
    </w:p>
    <w:p w:rsidR="00000000" w:rsidDel="00000000" w:rsidP="00000000" w:rsidRDefault="00000000" w:rsidRPr="00000000" w14:paraId="00000045">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46">
      <w:pPr>
        <w:tabs>
          <w:tab w:val="left" w:leader="none" w:pos="10780"/>
        </w:tabs>
        <w:rPr/>
      </w:pPr>
      <w:r w:rsidDel="00000000" w:rsidR="00000000" w:rsidRPr="00000000">
        <w:rPr>
          <w:rtl w:val="0"/>
        </w:rPr>
      </w:r>
    </w:p>
    <w:p w:rsidR="00000000" w:rsidDel="00000000" w:rsidP="00000000" w:rsidRDefault="00000000" w:rsidRPr="00000000" w14:paraId="00000047">
      <w:pPr>
        <w:pStyle w:val="Heading2"/>
        <w:numPr>
          <w:ilvl w:val="0"/>
          <w:numId w:val="1"/>
        </w:numPr>
        <w:spacing w:before="77" w:lineRule="auto"/>
        <w:ind w:left="1824" w:right="100" w:hanging="360"/>
        <w:jc w:val="both"/>
      </w:pPr>
      <w:r w:rsidDel="00000000" w:rsidR="00000000" w:rsidRPr="00000000">
        <w:rPr>
          <w:rtl w:val="0"/>
        </w:rPr>
        <w:t xml:space="preserve">DAS DISPOSIÇÕES GERAIS</w:t>
      </w:r>
    </w:p>
    <w:p w:rsidR="00000000" w:rsidDel="00000000" w:rsidP="00000000" w:rsidRDefault="00000000" w:rsidRPr="00000000" w14:paraId="00000048">
      <w:pPr>
        <w:pStyle w:val="Heading2"/>
        <w:spacing w:before="77" w:lineRule="auto"/>
        <w:ind w:left="611" w:right="100" w:firstLine="0"/>
        <w:jc w:val="both"/>
        <w:rPr/>
      </w:pPr>
      <w:r w:rsidDel="00000000" w:rsidR="00000000" w:rsidRPr="00000000">
        <w:rPr>
          <w:rtl w:val="0"/>
        </w:rPr>
      </w:r>
    </w:p>
    <w:p w:rsidR="00000000" w:rsidDel="00000000" w:rsidP="00000000" w:rsidRDefault="00000000" w:rsidRPr="00000000" w14:paraId="00000049">
      <w:pPr>
        <w:pStyle w:val="Heading2"/>
        <w:tabs>
          <w:tab w:val="left" w:leader="none" w:pos="10780"/>
        </w:tabs>
        <w:spacing w:before="77" w:lineRule="auto"/>
        <w:ind w:left="660" w:right="100" w:firstLine="0"/>
        <w:jc w:val="both"/>
        <w:rPr/>
      </w:pPr>
      <w:r w:rsidDel="00000000" w:rsidR="00000000" w:rsidRPr="00000000">
        <w:rPr>
          <w:rtl w:val="0"/>
        </w:rPr>
        <w:t xml:space="preserve">8.1. A Credenciada assume exclusiva responsabilidade pelo cumprimento de todas as obrigações decorrentes da execução do presente Termo, sejam de natureza trabalhista, fiscal, previdenciária, social, comercial, civil, inexistindo qualquer espécie de solidariedade do Contratante relativamente a esses encargos, inclusive, os que contratualmente advirem de prejuízos causados a terceiros.</w:t>
      </w:r>
    </w:p>
    <w:p w:rsidR="00000000" w:rsidDel="00000000" w:rsidP="00000000" w:rsidRDefault="00000000" w:rsidRPr="00000000" w14:paraId="0000004A">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4B">
      <w:pPr>
        <w:pStyle w:val="Heading2"/>
        <w:tabs>
          <w:tab w:val="left" w:leader="none" w:pos="10780"/>
        </w:tabs>
        <w:spacing w:before="77" w:lineRule="auto"/>
        <w:ind w:left="660" w:right="100" w:firstLine="0"/>
        <w:jc w:val="both"/>
        <w:rPr/>
      </w:pPr>
      <w:r w:rsidDel="00000000" w:rsidR="00000000" w:rsidRPr="00000000">
        <w:rPr>
          <w:rtl w:val="0"/>
        </w:rPr>
        <w:t xml:space="preserve">8.2. Todas as condições e exigências que constam do Edital de Chamamento Público nº xx/2024, fazem parte integrante do presente termo, como se aqui estivessem transcritos.</w:t>
      </w:r>
    </w:p>
    <w:p w:rsidR="00000000" w:rsidDel="00000000" w:rsidP="00000000" w:rsidRDefault="00000000" w:rsidRPr="00000000" w14:paraId="0000004C">
      <w:pPr>
        <w:pStyle w:val="Heading2"/>
        <w:tabs>
          <w:tab w:val="left" w:leader="none" w:pos="10780"/>
        </w:tabs>
        <w:spacing w:before="77" w:lineRule="auto"/>
        <w:ind w:left="660" w:right="100" w:firstLine="0"/>
        <w:jc w:val="both"/>
        <w:rPr/>
      </w:pPr>
      <w:r w:rsidDel="00000000" w:rsidR="00000000" w:rsidRPr="00000000">
        <w:rPr>
          <w:rtl w:val="0"/>
        </w:rPr>
        <w:t xml:space="preserve">8.3. É eleito o Foro da Comarca de João Monlevade-MG para dirimir os litígios que decorrerem da execução deste Termo, que não possam ser compostos pela conciliação, conforme Lei Federal nº 14.133/2021. </w:t>
      </w:r>
    </w:p>
    <w:p w:rsidR="00000000" w:rsidDel="00000000" w:rsidP="00000000" w:rsidRDefault="00000000" w:rsidRPr="00000000" w14:paraId="0000004D">
      <w:pPr>
        <w:pStyle w:val="Heading2"/>
        <w:tabs>
          <w:tab w:val="left" w:leader="none" w:pos="10780"/>
        </w:tabs>
        <w:spacing w:before="77" w:lineRule="auto"/>
        <w:ind w:left="660" w:right="100" w:firstLine="0"/>
        <w:jc w:val="both"/>
        <w:rPr/>
      </w:pPr>
      <w:r w:rsidDel="00000000" w:rsidR="00000000" w:rsidRPr="00000000">
        <w:rPr>
          <w:rtl w:val="0"/>
        </w:rPr>
        <w:t xml:space="preserve">Para firmeza e validade do pactuado, o presente Termo de Credenciamento é firmado em 02 (duas) vias de igual teor, que, depois de lido e achado em ordem, vai assinado pelos contraentes e por duas testemunhas.</w:t>
      </w:r>
    </w:p>
    <w:p w:rsidR="00000000" w:rsidDel="00000000" w:rsidP="00000000" w:rsidRDefault="00000000" w:rsidRPr="00000000" w14:paraId="0000004E">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4F">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50">
      <w:pPr>
        <w:pStyle w:val="Heading2"/>
        <w:tabs>
          <w:tab w:val="left" w:leader="none" w:pos="10780"/>
        </w:tabs>
        <w:spacing w:before="77" w:lineRule="auto"/>
        <w:ind w:left="660" w:right="100" w:firstLine="0"/>
        <w:jc w:val="both"/>
        <w:rPr/>
      </w:pPr>
      <w:r w:rsidDel="00000000" w:rsidR="00000000" w:rsidRPr="00000000">
        <w:rPr>
          <w:rtl w:val="0"/>
        </w:rPr>
        <w:t xml:space="preserve">_________________________</w:t>
      </w:r>
    </w:p>
    <w:p w:rsidR="00000000" w:rsidDel="00000000" w:rsidP="00000000" w:rsidRDefault="00000000" w:rsidRPr="00000000" w14:paraId="00000051">
      <w:pPr>
        <w:pStyle w:val="Heading2"/>
        <w:tabs>
          <w:tab w:val="left" w:leader="none" w:pos="10780"/>
        </w:tabs>
        <w:spacing w:before="77" w:lineRule="auto"/>
        <w:ind w:left="660" w:right="100" w:firstLine="0"/>
        <w:jc w:val="both"/>
        <w:rPr/>
      </w:pPr>
      <w:r w:rsidDel="00000000" w:rsidR="00000000" w:rsidRPr="00000000">
        <w:rPr>
          <w:rtl w:val="0"/>
        </w:rPr>
        <w:t xml:space="preserve">Representante legal da CONTRATANTE</w:t>
      </w:r>
    </w:p>
    <w:p w:rsidR="00000000" w:rsidDel="00000000" w:rsidP="00000000" w:rsidRDefault="00000000" w:rsidRPr="00000000" w14:paraId="00000052">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53">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54">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55">
      <w:pPr>
        <w:pStyle w:val="Heading2"/>
        <w:tabs>
          <w:tab w:val="left" w:leader="none" w:pos="10780"/>
        </w:tabs>
        <w:spacing w:before="77" w:lineRule="auto"/>
        <w:ind w:left="660" w:right="100" w:firstLine="0"/>
        <w:jc w:val="both"/>
        <w:rPr/>
      </w:pPr>
      <w:r w:rsidDel="00000000" w:rsidR="00000000" w:rsidRPr="00000000">
        <w:rPr>
          <w:rtl w:val="0"/>
        </w:rPr>
        <w:t xml:space="preserve">_________________________</w:t>
      </w:r>
    </w:p>
    <w:p w:rsidR="00000000" w:rsidDel="00000000" w:rsidP="00000000" w:rsidRDefault="00000000" w:rsidRPr="00000000" w14:paraId="00000056">
      <w:pPr>
        <w:pStyle w:val="Heading2"/>
        <w:tabs>
          <w:tab w:val="left" w:leader="none" w:pos="10780"/>
        </w:tabs>
        <w:spacing w:before="77" w:lineRule="auto"/>
        <w:ind w:left="660" w:right="100" w:firstLine="0"/>
        <w:jc w:val="both"/>
        <w:rPr/>
      </w:pPr>
      <w:r w:rsidDel="00000000" w:rsidR="00000000" w:rsidRPr="00000000">
        <w:rPr>
          <w:rtl w:val="0"/>
        </w:rPr>
        <w:t xml:space="preserve">Representante legal da CREDENCIADA</w:t>
      </w:r>
    </w:p>
    <w:p w:rsidR="00000000" w:rsidDel="00000000" w:rsidP="00000000" w:rsidRDefault="00000000" w:rsidRPr="00000000" w14:paraId="00000057">
      <w:pPr>
        <w:pStyle w:val="Heading2"/>
        <w:tabs>
          <w:tab w:val="left" w:leader="none" w:pos="10780"/>
        </w:tabs>
        <w:spacing w:before="77" w:lineRule="auto"/>
        <w:ind w:left="660" w:right="100" w:firstLine="0"/>
        <w:jc w:val="both"/>
        <w:rPr/>
      </w:pPr>
      <w:r w:rsidDel="00000000" w:rsidR="00000000" w:rsidRPr="00000000">
        <w:rPr>
          <w:rtl w:val="0"/>
        </w:rPr>
      </w:r>
    </w:p>
    <w:p w:rsidR="00000000" w:rsidDel="00000000" w:rsidP="00000000" w:rsidRDefault="00000000" w:rsidRPr="00000000" w14:paraId="00000058">
      <w:pPr>
        <w:pStyle w:val="Heading2"/>
        <w:spacing w:before="77" w:lineRule="auto"/>
        <w:ind w:left="2723" w:right="2719" w:firstLine="0"/>
        <w:jc w:val="center"/>
        <w:rPr/>
      </w:pPr>
      <w:r w:rsidDel="00000000" w:rsidR="00000000" w:rsidRPr="00000000">
        <w:rPr>
          <w:rtl w:val="0"/>
        </w:rPr>
      </w:r>
    </w:p>
    <w:p w:rsidR="00000000" w:rsidDel="00000000" w:rsidP="00000000" w:rsidRDefault="00000000" w:rsidRPr="00000000" w14:paraId="00000059">
      <w:pPr>
        <w:pStyle w:val="Heading2"/>
        <w:spacing w:before="77" w:lineRule="auto"/>
        <w:ind w:left="2723" w:right="2719" w:firstLine="0"/>
        <w:jc w:val="center"/>
        <w:rPr/>
      </w:pPr>
      <w:r w:rsidDel="00000000" w:rsidR="00000000" w:rsidRPr="00000000">
        <w:rPr>
          <w:rtl w:val="0"/>
        </w:rPr>
      </w:r>
    </w:p>
    <w:p w:rsidR="00000000" w:rsidDel="00000000" w:rsidP="00000000" w:rsidRDefault="00000000" w:rsidRPr="00000000" w14:paraId="0000005A">
      <w:pPr>
        <w:pStyle w:val="Heading2"/>
        <w:spacing w:before="77" w:lineRule="auto"/>
        <w:ind w:left="2723" w:right="2719" w:firstLine="0"/>
        <w:jc w:val="center"/>
        <w:rPr/>
      </w:pPr>
      <w:r w:rsidDel="00000000" w:rsidR="00000000" w:rsidRPr="00000000">
        <w:rPr>
          <w:rtl w:val="0"/>
        </w:rPr>
      </w:r>
    </w:p>
    <w:p w:rsidR="00000000" w:rsidDel="00000000" w:rsidP="00000000" w:rsidRDefault="00000000" w:rsidRPr="00000000" w14:paraId="0000005B">
      <w:pPr>
        <w:pStyle w:val="Heading2"/>
        <w:spacing w:before="77" w:lineRule="auto"/>
        <w:ind w:left="2723" w:right="2719" w:firstLine="0"/>
        <w:jc w:val="center"/>
        <w:rPr/>
      </w:pPr>
      <w:r w:rsidDel="00000000" w:rsidR="00000000" w:rsidRPr="00000000">
        <w:rPr>
          <w:rtl w:val="0"/>
        </w:rPr>
      </w:r>
    </w:p>
    <w:p w:rsidR="00000000" w:rsidDel="00000000" w:rsidP="00000000" w:rsidRDefault="00000000" w:rsidRPr="00000000" w14:paraId="0000005C">
      <w:pPr>
        <w:pStyle w:val="Heading2"/>
        <w:spacing w:before="77" w:lineRule="auto"/>
        <w:ind w:left="2723" w:right="2719" w:firstLine="0"/>
        <w:jc w:val="center"/>
        <w:rPr/>
      </w:pPr>
      <w:r w:rsidDel="00000000" w:rsidR="00000000" w:rsidRPr="00000000">
        <w:rPr>
          <w:rtl w:val="0"/>
        </w:rPr>
      </w:r>
    </w:p>
    <w:p w:rsidR="00000000" w:rsidDel="00000000" w:rsidP="00000000" w:rsidRDefault="00000000" w:rsidRPr="00000000" w14:paraId="0000005D">
      <w:pPr>
        <w:pStyle w:val="Heading2"/>
        <w:spacing w:before="77" w:lineRule="auto"/>
        <w:ind w:left="2723" w:right="2719" w:firstLine="0"/>
        <w:jc w:val="center"/>
        <w:rPr/>
      </w:pPr>
      <w:r w:rsidDel="00000000" w:rsidR="00000000" w:rsidRPr="00000000">
        <w:rPr>
          <w:rtl w:val="0"/>
        </w:rPr>
      </w:r>
    </w:p>
    <w:p w:rsidR="00000000" w:rsidDel="00000000" w:rsidP="00000000" w:rsidRDefault="00000000" w:rsidRPr="00000000" w14:paraId="0000005E">
      <w:pPr>
        <w:pStyle w:val="Heading2"/>
        <w:spacing w:before="77" w:lineRule="auto"/>
        <w:ind w:left="2723" w:right="2719" w:firstLine="0"/>
        <w:jc w:val="center"/>
        <w:rPr/>
      </w:pPr>
      <w:r w:rsidDel="00000000" w:rsidR="00000000" w:rsidRPr="00000000">
        <w:rPr>
          <w:rtl w:val="0"/>
        </w:rPr>
      </w:r>
    </w:p>
    <w:p w:rsidR="00000000" w:rsidDel="00000000" w:rsidP="00000000" w:rsidRDefault="00000000" w:rsidRPr="00000000" w14:paraId="0000005F">
      <w:pPr>
        <w:pStyle w:val="Heading2"/>
        <w:spacing w:before="77" w:lineRule="auto"/>
        <w:ind w:left="2723" w:right="2719" w:firstLine="0"/>
        <w:jc w:val="center"/>
        <w:rPr/>
      </w:pPr>
      <w:r w:rsidDel="00000000" w:rsidR="00000000" w:rsidRPr="00000000">
        <w:rPr>
          <w:rtl w:val="0"/>
        </w:rPr>
      </w:r>
    </w:p>
    <w:p w:rsidR="00000000" w:rsidDel="00000000" w:rsidP="00000000" w:rsidRDefault="00000000" w:rsidRPr="00000000" w14:paraId="00000060">
      <w:pPr>
        <w:pStyle w:val="Heading2"/>
        <w:spacing w:before="77" w:lineRule="auto"/>
        <w:ind w:left="2723" w:right="2719" w:firstLine="0"/>
        <w:jc w:val="center"/>
        <w:rPr/>
      </w:pPr>
      <w:r w:rsidDel="00000000" w:rsidR="00000000" w:rsidRPr="00000000">
        <w:rPr>
          <w:rtl w:val="0"/>
        </w:rPr>
      </w:r>
    </w:p>
    <w:p w:rsidR="00000000" w:rsidDel="00000000" w:rsidP="00000000" w:rsidRDefault="00000000" w:rsidRPr="00000000" w14:paraId="00000061">
      <w:pPr>
        <w:pStyle w:val="Heading2"/>
        <w:spacing w:before="77" w:lineRule="auto"/>
        <w:ind w:left="2723" w:right="2719" w:firstLine="0"/>
        <w:jc w:val="center"/>
        <w:rPr/>
      </w:pPr>
      <w:bookmarkStart w:colFirst="0" w:colLast="0" w:name="_heading=h.1xe1gmxku5jh" w:id="1"/>
      <w:bookmarkEnd w:id="1"/>
      <w:r w:rsidDel="00000000" w:rsidR="00000000" w:rsidRPr="00000000">
        <w:rPr>
          <w:rtl w:val="0"/>
        </w:rPr>
      </w:r>
    </w:p>
    <w:p w:rsidR="00000000" w:rsidDel="00000000" w:rsidP="00000000" w:rsidRDefault="00000000" w:rsidRPr="00000000" w14:paraId="00000062">
      <w:pPr>
        <w:pStyle w:val="Heading2"/>
        <w:spacing w:before="77" w:lineRule="auto"/>
        <w:ind w:left="2723" w:right="2722" w:firstLine="0"/>
        <w:jc w:val="cente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headerReference r:id="rId7" w:type="default"/>
      <w:footerReference r:id="rId8" w:type="default"/>
      <w:pgSz w:h="16850" w:w="11920" w:orient="portrait"/>
      <w:pgMar w:bottom="920" w:top="1600" w:left="0" w:right="580" w:header="223" w:footer="7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Rua Timóteo, 172 – Nossa Senhora da Conceição – João Monlevade/ MG – CEP: 35930-039</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Fone: (31) 3859-0600 - E-mail: </w:t>
    </w:r>
    <w:hyperlink r:id="rId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casadeculturamonlevade@gmail.com</w:t>
      </w:r>
    </w:hyperlink>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CNPJ: 21.857.115/0001-77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ind w:left="0" w:hanging="141.73228346456693"/>
      <w:rPr/>
    </w:pPr>
    <w:r w:rsidDel="00000000" w:rsidR="00000000" w:rsidRPr="00000000">
      <w:rPr/>
      <w:drawing>
        <wp:inline distB="0" distT="0" distL="114300" distR="114300">
          <wp:extent cx="7634288" cy="1152525"/>
          <wp:effectExtent b="0" l="0" r="0" t="0"/>
          <wp:docPr id="51" name="image1.png"/>
          <a:graphic>
            <a:graphicData uri="http://schemas.openxmlformats.org/drawingml/2006/picture">
              <pic:pic>
                <pic:nvPicPr>
                  <pic:cNvPr id="0" name="image1.png"/>
                  <pic:cNvPicPr preferRelativeResize="0"/>
                </pic:nvPicPr>
                <pic:blipFill>
                  <a:blip r:embed="rId1"/>
                  <a:srcRect b="0" l="-258" r="-258" t="0"/>
                  <a:stretch>
                    <a:fillRect/>
                  </a:stretch>
                </pic:blipFill>
                <pic:spPr>
                  <a:xfrm>
                    <a:off x="0" y="0"/>
                    <a:ext cx="7634288" cy="1152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1824" w:hanging="504"/>
      </w:pPr>
      <w:rPr>
        <w:u w:val="none"/>
      </w:rPr>
    </w:lvl>
    <w:lvl w:ilvl="1">
      <w:start w:val="1"/>
      <w:numFmt w:val="decimal"/>
      <w:lvlText w:val="%1.%2"/>
      <w:lvlJc w:val="left"/>
      <w:pPr>
        <w:ind w:left="1824" w:hanging="504"/>
      </w:pPr>
      <w:rPr>
        <w:u w:val="none"/>
      </w:rPr>
    </w:lvl>
    <w:lvl w:ilvl="2">
      <w:start w:val="2"/>
      <w:numFmt w:val="decimal"/>
      <w:lvlText w:val="%1.%2.%3"/>
      <w:lvlJc w:val="left"/>
      <w:pPr>
        <w:ind w:left="1824" w:hanging="504"/>
      </w:pPr>
      <w:rPr>
        <w:u w:val="none"/>
      </w:rPr>
    </w:lvl>
    <w:lvl w:ilvl="3">
      <w:start w:val="1"/>
      <w:numFmt w:val="lowerLetter"/>
      <w:lvlText w:val="%4)"/>
      <w:lvlJc w:val="left"/>
      <w:pPr>
        <w:ind w:left="2031" w:hanging="363"/>
      </w:pPr>
      <w:rPr>
        <w:u w:val="none"/>
      </w:rPr>
    </w:lvl>
    <w:lvl w:ilvl="4">
      <w:start w:val="0"/>
      <w:numFmt w:val="bullet"/>
      <w:lvlText w:val="•"/>
      <w:lvlJc w:val="left"/>
      <w:pPr>
        <w:ind w:left="4250" w:hanging="363"/>
      </w:pPr>
      <w:rPr>
        <w:u w:val="none"/>
      </w:rPr>
    </w:lvl>
    <w:lvl w:ilvl="5">
      <w:start w:val="0"/>
      <w:numFmt w:val="bullet"/>
      <w:lvlText w:val="•"/>
      <w:lvlJc w:val="left"/>
      <w:pPr>
        <w:ind w:left="5355" w:hanging="363"/>
      </w:pPr>
      <w:rPr>
        <w:u w:val="none"/>
      </w:rPr>
    </w:lvl>
    <w:lvl w:ilvl="6">
      <w:start w:val="0"/>
      <w:numFmt w:val="bullet"/>
      <w:lvlText w:val="•"/>
      <w:lvlJc w:val="left"/>
      <w:pPr>
        <w:ind w:left="6460" w:hanging="363"/>
      </w:pPr>
      <w:rPr>
        <w:u w:val="none"/>
      </w:rPr>
    </w:lvl>
    <w:lvl w:ilvl="7">
      <w:start w:val="0"/>
      <w:numFmt w:val="bullet"/>
      <w:lvlText w:val="•"/>
      <w:lvlJc w:val="left"/>
      <w:pPr>
        <w:ind w:left="7565" w:hanging="363"/>
      </w:pPr>
      <w:rPr>
        <w:u w:val="none"/>
      </w:rPr>
    </w:lvl>
    <w:lvl w:ilvl="8">
      <w:start w:val="0"/>
      <w:numFmt w:val="bullet"/>
      <w:lvlText w:val="•"/>
      <w:lvlJc w:val="left"/>
      <w:pPr>
        <w:ind w:left="8670" w:hanging="363"/>
      </w:pPr>
      <w:rPr>
        <w:u w:val="none"/>
      </w:rPr>
    </w:lvl>
  </w:abstractNum>
  <w:abstractNum w:abstractNumId="2">
    <w:lvl w:ilvl="0">
      <w:start w:val="1"/>
      <w:numFmt w:val="decimal"/>
      <w:lvlText w:val="%1."/>
      <w:lvlJc w:val="left"/>
      <w:pPr>
        <w:ind w:left="0" w:firstLine="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sadeculturamonleva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W9tqAbS7nrxcZInVdmkBSd1Ow==">CgMxLjAyEGtpeC5zbTlyd3FtcGEybWUyDmguMXhlMWdteGt1NWpoOAByITFqS1JHaXJtT0d5R3VqVDE3dTBkNkx5OTlPeGJXYjVpeQ==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2023-10-24T00:00:00Z</vt:lpwstr>
  </property>
  <property fmtid="{D5CDD505-2E9C-101B-9397-08002B2CF9AE}" pid="3" name="Creator">
    <vt:lpwstr>WPS Writer</vt:lpwstr>
  </property>
  <property fmtid="{D5CDD505-2E9C-101B-9397-08002B2CF9AE}" pid="4" name="LastSaved">
    <vt:lpwstr>2024-02-21T00:00:00Z</vt:lpwstr>
  </property>
  <property fmtid="{D5CDD505-2E9C-101B-9397-08002B2CF9AE}" pid="5" name="KSOProductBuildVer">
    <vt:lpwstr>1046-12.2.0.18283</vt:lpwstr>
  </property>
  <property fmtid="{D5CDD505-2E9C-101B-9397-08002B2CF9AE}" pid="6" name="ICV">
    <vt:lpwstr>957E82B8F57F485C93AD37E576634EEC_13</vt:lpwstr>
  </property>
</Properties>
</file>