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02/2024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MODELO DE CARTA CONSUBSTANCIADA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 que os seguintes motivos justificam minha autodeclaração étnica-racial: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(O agente cultural deve apresentar aqui sua história, explicando porque se considera pessoa negra ou indígena).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-342893</wp:posOffset>
          </wp:positionV>
          <wp:extent cx="1843088" cy="596114"/>
          <wp:effectExtent b="0" l="0" r="0" t="0"/>
          <wp:wrapNone/>
          <wp:docPr id="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-342893</wp:posOffset>
          </wp:positionV>
          <wp:extent cx="1352006" cy="685800"/>
          <wp:effectExtent b="0" l="0" r="0" t="0"/>
          <wp:wrapNone/>
          <wp:docPr descr="Logo Casa Cultura" id="29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-761993</wp:posOffset>
          </wp:positionH>
          <wp:positionV relativeFrom="paragraph">
            <wp:posOffset>-342893</wp:posOffset>
          </wp:positionV>
          <wp:extent cx="1086343" cy="600075"/>
          <wp:effectExtent b="0" l="0" r="0" t="0"/>
          <wp:wrapNone/>
          <wp:docPr id="3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qt8qPafxGTU7yr1zpGpbux+HEA==">CgMxLjA4AHIhMXdHdm81YTlOb3RMV05MMjA0dk40Tnk5Mmpia2JCdmNr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