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</w:t>
      </w:r>
      <w:bookmarkStart w:colFirst="0" w:colLast="0" w:name="bookmark=kix.7ioylvke98c5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page">
              <wp:posOffset>-19047</wp:posOffset>
            </wp:positionH>
            <wp:positionV relativeFrom="page">
              <wp:posOffset>3175</wp:posOffset>
            </wp:positionV>
            <wp:extent cx="7586663" cy="1181100"/>
            <wp:effectExtent b="0" l="0" r="0" t="0"/>
            <wp:wrapNone/>
            <wp:docPr id="1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6663" cy="1181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NEXO II</w:t>
      </w:r>
    </w:p>
    <w:p w:rsidR="00000000" w:rsidDel="00000000" w:rsidP="00000000" w:rsidRDefault="00000000" w:rsidRPr="00000000" w14:paraId="00000002">
      <w:pPr>
        <w:spacing w:before="142" w:line="276" w:lineRule="auto"/>
        <w:ind w:left="40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CIÊNCIA E CONCORDÂNCIA</w:t>
      </w:r>
    </w:p>
    <w:p w:rsidR="00000000" w:rsidDel="00000000" w:rsidP="00000000" w:rsidRDefault="00000000" w:rsidRPr="00000000" w14:paraId="00000003">
      <w:pPr>
        <w:spacing w:before="238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1" w:line="276" w:lineRule="auto"/>
        <w:ind w:left="404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está ciente e concorda com as disposições previstas no Edital de Chamamento Público nº XX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/25.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e em seus anexos,</w:t>
      </w:r>
    </w:p>
    <w:p w:rsidR="00000000" w:rsidDel="00000000" w:rsidP="00000000" w:rsidRDefault="00000000" w:rsidRPr="00000000" w14:paraId="00000008">
      <w:pPr>
        <w:spacing w:before="3" w:line="276" w:lineRule="auto"/>
        <w:ind w:left="289" w:right="2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bem como que se responsabiliza, sob as penas da Lei, pela veracidade e legitimidade das informações e documentos apresentados durante o processo de seleção.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89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2025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3">
      <w:pPr>
        <w:spacing w:line="276" w:lineRule="auto"/>
        <w:ind w:left="269" w:firstLine="0"/>
        <w:jc w:val="center"/>
        <w:rPr>
          <w:rFonts w:ascii="Arial" w:cs="Arial" w:eastAsia="Arial" w:hAnsi="Arial"/>
          <w:sz w:val="20"/>
          <w:szCs w:val="20"/>
        </w:rPr>
        <w:sectPr>
          <w:headerReference r:id="rId9" w:type="default"/>
          <w:footerReference r:id="rId10" w:type="default"/>
          <w:pgSz w:h="16840" w:w="11920" w:orient="portrait"/>
          <w:pgMar w:bottom="280" w:top="1940" w:left="566" w:right="850" w:header="360" w:footer="360"/>
          <w:pgNumType w:start="1"/>
        </w:sect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40" w:w="11920" w:orient="portrait"/>
      <w:pgMar w:bottom="280" w:top="1600" w:left="566" w:right="85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dkX804bz5Ga5hcq3YSP4nwECjA==">CgMxLjAyEGtpeC43aW95bHZrZTk4YzU4AHIhMXVZMDd1NXNnd1VyOW5nSzRScUFWTUwtTGRzTU41T1cx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