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08/2025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</w:t>
        <w:br w:type="textWrapping"/>
        <w:t xml:space="preserve">DO MUNICÍPIO DE JOÃO MONLEVADE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01 - CATEGORIAS E COTAS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tabs>
          <w:tab w:val="center" w:leader="none" w:pos="0"/>
        </w:tabs>
        <w:spacing w:before="280" w:line="240" w:lineRule="auto"/>
        <w:jc w:val="both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heading=h.92k41iu8opu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tabs>
          <w:tab w:val="center" w:leader="none" w:pos="0"/>
        </w:tabs>
        <w:spacing w:before="280" w:line="240" w:lineRule="auto"/>
        <w:jc w:val="both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heading=h.jsnfhlpv10aj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CATEGORIAS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Edital é realizado com recursos do Governo Federal, repassados ao Município de João Monlevade por meio da Política Nacional Aldir Blanc de Fomento à Cultura (PNAB), e tem o valor total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R$ 40.123,42 (quarenta mil, cento e vinte e três reais e quarenta e dois centavos)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destinado à premiação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 (duas) iniciativas culturais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projeto selecionado receberá o valor bruto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R$20.061,71 (vinte mil, sessenta e um reais e setenta e um centavos)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Categorias definidas para a premiação:</w:t>
      </w:r>
    </w:p>
    <w:tbl>
      <w:tblPr>
        <w:tblStyle w:val="Table1"/>
        <w:tblW w:w="9025.51181102362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243.624562904078"/>
        <w:gridCol w:w="1691.682724962894"/>
        <w:gridCol w:w="3090.20452315665"/>
        <w:tblGridChange w:id="0">
          <w:tblGrid>
            <w:gridCol w:w="4243.624562904078"/>
            <w:gridCol w:w="1691.682724962894"/>
            <w:gridCol w:w="3090.2045231566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E DESCRIÇÃO DA 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POR PROJETO SELECIONADO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01. Entidades Culturais com atuação comprovada como Ponto de Cultura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vaga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R$ 20.061,71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02. Coletivos Culturais Informais com atuação comunitária e reconhecida como Ponto de Cultura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vaga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R$ 20.061,71</w:t>
            </w:r>
          </w:p>
        </w:tc>
      </w:tr>
    </w:tbl>
    <w:p w:rsidR="00000000" w:rsidDel="00000000" w:rsidP="00000000" w:rsidRDefault="00000000" w:rsidRPr="00000000" w14:paraId="00000016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Observação: Considerando a limitação orçamentária do edital (2 vagas), não foi possível incluir outras categorias, sendo garantido o percentual mínimo de 30% para ampla concorrência entre as categorias acima, conforme previsto na Instrução Normativa nº 12/2024.</w:t>
      </w:r>
    </w:p>
    <w:p w:rsidR="00000000" w:rsidDel="00000000" w:rsidP="00000000" w:rsidRDefault="00000000" w:rsidRPr="00000000" w14:paraId="00000017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tabs>
          <w:tab w:val="center" w:leader="none" w:pos="0"/>
        </w:tabs>
        <w:spacing w:before="280" w:line="240" w:lineRule="auto"/>
        <w:jc w:val="both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heading=h.edce4fwukiwi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COTAS (RESERVAS DE VAGAS)</w:t>
      </w:r>
    </w:p>
    <w:p w:rsidR="00000000" w:rsidDel="00000000" w:rsidP="00000000" w:rsidRDefault="00000000" w:rsidRPr="00000000" w14:paraId="0000001D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base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Instrução Normativa MinC nº 10/2023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ficam asseguradas as seguintes cotas mínimas no âmbito deste edital:</w:t>
      </w:r>
    </w:p>
    <w:tbl>
      <w:tblPr>
        <w:tblStyle w:val="Table2"/>
        <w:tblW w:w="8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40"/>
        <w:gridCol w:w="2930"/>
        <w:gridCol w:w="2225"/>
        <w:tblGridChange w:id="0">
          <w:tblGrid>
            <w:gridCol w:w="3440"/>
            <w:gridCol w:w="2930"/>
            <w:gridCol w:w="22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GRUPO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PERCENTUAL MÍNIMO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VAGAS MÍNIMAS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negras (pretas ou pardas)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 vaga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indígenas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 vaga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tabs>
                <w:tab w:val="center" w:leader="none" w:pos="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 vaga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center" w:leader="none" w:pos="0"/>
        </w:tabs>
        <w:spacing w:after="240" w:before="240" w:line="240" w:lineRule="auto"/>
        <w:ind w:left="600" w:right="60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Observação: Conforme §2º do Art. 6º da IN nº 10/2023, em caso de fração, o número mínimo de vagas reservadas foi arredondado para o número inteiro mais próximo. Ainda que o total de vagas do edital seja reduzido, as cotas mínimas obrigatórias estão asseguradas conforme o §4º da mesma norma.</w:t>
      </w:r>
    </w:p>
    <w:p w:rsidR="00000000" w:rsidDel="00000000" w:rsidP="00000000" w:rsidRDefault="00000000" w:rsidRPr="00000000" w14:paraId="0000002B">
      <w:pPr>
        <w:tabs>
          <w:tab w:val="center" w:leader="none" w:pos="0"/>
        </w:tabs>
        <w:spacing w:after="240" w:before="240" w:line="240" w:lineRule="auto"/>
        <w:ind w:left="0" w:right="60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tabs>
          <w:tab w:val="center" w:leader="none" w:pos="0"/>
        </w:tabs>
        <w:spacing w:before="280" w:line="240" w:lineRule="auto"/>
        <w:jc w:val="both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heading=h.1gfjbyksn9t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AMPLITUDE E DESCONCENTRAÇÃO TERRITORIAL</w:t>
      </w:r>
    </w:p>
    <w:p w:rsidR="00000000" w:rsidDel="00000000" w:rsidP="00000000" w:rsidRDefault="00000000" w:rsidRPr="00000000" w14:paraId="0000002D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o princípio da regionalização, será priorizada a seleção de propostas oriundas ou realizadas em regiões com maior vulnerabilidade econômica e social, incluindo áreas periféricas urbanas, comunidades tradicionais, bairros populares e espaços com menor acesso a equipamentos culturais.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tabs>
          <w:tab w:val="center" w:leader="none" w:pos="0"/>
        </w:tabs>
        <w:spacing w:before="280" w:line="240" w:lineRule="auto"/>
        <w:jc w:val="both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heading=h.9f909cgk6bhz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DISPOSIÇÕES FINAIS</w:t>
      </w:r>
    </w:p>
    <w:p w:rsidR="00000000" w:rsidDel="00000000" w:rsidP="00000000" w:rsidRDefault="00000000" w:rsidRPr="00000000" w14:paraId="0000002F">
      <w:pPr>
        <w:tabs>
          <w:tab w:val="center" w:leader="none" w:pos="0"/>
        </w:tabs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cotas previstas neste Anexo serão aplicadas de forma transversal às categorias, de acordo com a classificação final dos proponentes. Os candidatos que optarem pelas cotas também concorrerão automaticamente na ampla concorrência, não sendo prejudicados por sua autodeclaração.</w:t>
      </w:r>
    </w:p>
    <w:p w:rsidR="00000000" w:rsidDel="00000000" w:rsidP="00000000" w:rsidRDefault="00000000" w:rsidRPr="00000000" w14:paraId="00000030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right="6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3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40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5272088</wp:posOffset>
          </wp:positionH>
          <wp:positionV relativeFrom="page">
            <wp:posOffset>142875</wp:posOffset>
          </wp:positionV>
          <wp:extent cx="2143125" cy="519296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519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2638425</wp:posOffset>
          </wp:positionH>
          <wp:positionV relativeFrom="paragraph">
            <wp:posOffset>-319086</wp:posOffset>
          </wp:positionV>
          <wp:extent cx="1647825" cy="535118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35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1385888</wp:posOffset>
          </wp:positionH>
          <wp:positionV relativeFrom="paragraph">
            <wp:posOffset>-347661</wp:posOffset>
          </wp:positionV>
          <wp:extent cx="1183481" cy="600075"/>
          <wp:effectExtent b="0" l="0" r="0" t="0"/>
          <wp:wrapNone/>
          <wp:docPr descr="Logo Casa Cultura" id="12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481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-276223</wp:posOffset>
          </wp:positionV>
          <wp:extent cx="1038225" cy="446488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1414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-800098</wp:posOffset>
          </wp:positionH>
          <wp:positionV relativeFrom="paragraph">
            <wp:posOffset>-342898</wp:posOffset>
          </wp:positionV>
          <wp:extent cx="1053978" cy="600075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53978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obRkHGCeY1PU3R/V5usyigmYw==">CgMxLjAyDmguOTJrNDFpdThvcHVrMg5oLmpzbmZobHB2MTBhajIOaC5lZGNlNGZ3dWtpd2kyDWguMWdmamJ5a3NuOXQyDmguOWY5MDljZ2s2Ymh6OAByITEtZ1hXZS1ta3ItdEJHRl9QSi0xOUZHMm43WDg2ekd1QQ==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