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41" w:line="293.00000000000006" w:lineRule="auto"/>
        <w:ind w:left="466" w:right="161" w:firstLine="0"/>
        <w:jc w:val="center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qktojph59sss" w:id="0"/>
      <w:bookmarkEnd w:id="0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after="240" w:before="240" w:line="436.8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EDITAL DE CHAMAMENTO PÚBLICO Nº 01/2024</w:t>
        <w:br w:type="textWrapping"/>
        <w:t xml:space="preserve">POLÍTICA NACIONAL ALDIR BLANC DE FOMENTO À CULTURA/PNAB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52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DESCRIÇÃO DE SEGMENTO/LINGUAGEM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52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right="52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right="52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101" w:firstLine="0"/>
        <w:rPr/>
      </w:pPr>
      <w:r w:rsidDel="00000000" w:rsidR="00000000" w:rsidRPr="00000000">
        <w:rPr>
          <w:rtl w:val="0"/>
        </w:rPr>
        <w:t xml:space="preserve">Para fins de entendimento, compreende-se como segmento/linguagem de: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tabs>
          <w:tab w:val="left" w:leader="none" w:pos="215"/>
        </w:tabs>
        <w:spacing w:line="240" w:lineRule="auto"/>
        <w:ind w:left="215" w:hanging="114"/>
      </w:pPr>
      <w:r w:rsidDel="00000000" w:rsidR="00000000" w:rsidRPr="00000000">
        <w:rPr>
          <w:rtl w:val="0"/>
        </w:rPr>
        <w:t xml:space="preserve">- Artes Cênicas: </w:t>
      </w:r>
      <w:r w:rsidDel="00000000" w:rsidR="00000000" w:rsidRPr="00000000">
        <w:rPr>
          <w:u w:val="single"/>
          <w:rtl w:val="0"/>
        </w:rPr>
        <w:t xml:space="preserve">Circo, dança, mímica, ópera, teatro e afins.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tabs>
          <w:tab w:val="left" w:leader="none" w:pos="305"/>
        </w:tabs>
        <w:spacing w:line="240" w:lineRule="auto"/>
        <w:ind w:left="101" w:right="164" w:firstLine="0"/>
      </w:pPr>
      <w:r w:rsidDel="00000000" w:rsidR="00000000" w:rsidRPr="00000000">
        <w:rPr>
          <w:rtl w:val="0"/>
        </w:rPr>
        <w:t xml:space="preserve">- Artes Visuais: </w:t>
      </w:r>
      <w:r w:rsidDel="00000000" w:rsidR="00000000" w:rsidRPr="00000000">
        <w:rPr>
          <w:u w:val="single"/>
          <w:rtl w:val="0"/>
        </w:rPr>
        <w:t xml:space="preserve">Artes gráficas e artes digitais, arte urbana, grafite, pintura, gravura,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desenho, escultura, fotografia e afins.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tabs>
          <w:tab w:val="left" w:leader="none" w:pos="380"/>
        </w:tabs>
        <w:spacing w:line="240" w:lineRule="auto"/>
        <w:ind w:left="101" w:right="159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- Audiovisual: </w:t>
      </w:r>
      <w:r w:rsidDel="00000000" w:rsidR="00000000" w:rsidRPr="00000000">
        <w:rPr>
          <w:u w:val="single"/>
          <w:rtl w:val="0"/>
        </w:rPr>
        <w:t xml:space="preserve">Produção executiva, direção (geral, produção, arte, fotografia, som,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sound design ou sonoplastia),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333333"/>
          <w:highlight w:val="white"/>
          <w:u w:val="single"/>
          <w:rtl w:val="0"/>
        </w:rPr>
        <w:t xml:space="preserve">cinema, vídeo </w:t>
      </w:r>
      <w:r w:rsidDel="00000000" w:rsidR="00000000" w:rsidRPr="00000000">
        <w:rPr>
          <w:u w:val="single"/>
          <w:rtl w:val="0"/>
        </w:rPr>
        <w:t xml:space="preserve">e afins.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tabs>
          <w:tab w:val="left" w:leader="none" w:pos="426"/>
        </w:tabs>
        <w:spacing w:line="240" w:lineRule="auto"/>
        <w:ind w:left="101" w:right="16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- Culturas Populares e Tradicionais:</w:t>
      </w:r>
      <w:r w:rsidDel="00000000" w:rsidR="00000000" w:rsidRPr="00000000">
        <w:rPr>
          <w:u w:val="single"/>
          <w:rtl w:val="0"/>
        </w:rPr>
        <w:t xml:space="preserve"> Capoeira, samba, terno de reis, quadrilhas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juninas, d</w:t>
      </w:r>
      <w:r w:rsidDel="00000000" w:rsidR="00000000" w:rsidRPr="00000000">
        <w:rPr>
          <w:highlight w:val="white"/>
          <w:u w:val="single"/>
          <w:rtl w:val="0"/>
        </w:rPr>
        <w:t xml:space="preserve">esfile/cortejo popular e afins.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5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35" w:lineRule="auto"/>
        <w:ind w:left="101" w:firstLine="0"/>
        <w:rPr/>
      </w:pPr>
      <w:r w:rsidDel="00000000" w:rsidR="00000000" w:rsidRPr="00000000">
        <w:rPr>
          <w:highlight w:val="white"/>
          <w:rtl w:val="0"/>
        </w:rPr>
        <w:t xml:space="preserve">V- Culturas identitárias: </w:t>
      </w:r>
      <w:r w:rsidDel="00000000" w:rsidR="00000000" w:rsidRPr="00000000">
        <w:rPr>
          <w:u w:val="single"/>
          <w:rtl w:val="0"/>
        </w:rPr>
        <w:t xml:space="preserve">LGBTQIAP+, afro-brasileira, cigana, afroindigena 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remanescente quilombola e afins.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24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tabs>
          <w:tab w:val="left" w:leader="none" w:pos="441"/>
        </w:tabs>
        <w:spacing w:line="240" w:lineRule="auto"/>
        <w:ind w:left="101" w:right="164" w:firstLine="0"/>
        <w:jc w:val="both"/>
      </w:pPr>
      <w:r w:rsidDel="00000000" w:rsidR="00000000" w:rsidRPr="00000000">
        <w:rPr>
          <w:rtl w:val="0"/>
        </w:rPr>
        <w:t xml:space="preserve">- Expressões Tradicionais: </w:t>
      </w:r>
      <w:r w:rsidDel="00000000" w:rsidR="00000000" w:rsidRPr="00000000">
        <w:rPr>
          <w:u w:val="single"/>
          <w:rtl w:val="0"/>
        </w:rPr>
        <w:t xml:space="preserve">Artesanato, cerâmica, escultura, ofícios tradicionais,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culinária e afins.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101" w:right="164" w:firstLine="0"/>
        <w:jc w:val="both"/>
        <w:rPr/>
      </w:pPr>
      <w:r w:rsidDel="00000000" w:rsidR="00000000" w:rsidRPr="00000000">
        <w:rPr>
          <w:rtl w:val="0"/>
        </w:rPr>
        <w:t xml:space="preserve">Economia Criativa: </w:t>
      </w:r>
      <w:r w:rsidDel="00000000" w:rsidR="00000000" w:rsidRPr="00000000">
        <w:rPr>
          <w:u w:val="single"/>
          <w:rtl w:val="0"/>
        </w:rPr>
        <w:t xml:space="preserve">Criações funcionais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(moda, design, arquitetura)</w:t>
      </w:r>
      <w:r w:rsidDel="00000000" w:rsidR="00000000" w:rsidRPr="00000000">
        <w:rPr>
          <w:rtl w:val="0"/>
        </w:rPr>
        <w:t xml:space="preserve">; </w:t>
      </w:r>
      <w:r w:rsidDel="00000000" w:rsidR="00000000" w:rsidRPr="00000000">
        <w:rPr>
          <w:u w:val="single"/>
          <w:rtl w:val="0"/>
        </w:rPr>
        <w:t xml:space="preserve">audiovisual, livro 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literatura (cinema, vídeo, publicações e mídias impressas) e afins.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tabs>
          <w:tab w:val="left" w:leader="none" w:pos="456"/>
        </w:tabs>
        <w:spacing w:line="240" w:lineRule="auto"/>
        <w:ind w:left="101" w:right="155" w:firstLine="0"/>
        <w:jc w:val="both"/>
      </w:pPr>
      <w:r w:rsidDel="00000000" w:rsidR="00000000" w:rsidRPr="00000000">
        <w:rPr>
          <w:rtl w:val="0"/>
        </w:rPr>
        <w:t xml:space="preserve">- Gestão e Produção Cultural: Gestão de </w:t>
      </w:r>
      <w:r w:rsidDel="00000000" w:rsidR="00000000" w:rsidRPr="00000000">
        <w:rPr>
          <w:u w:val="single"/>
          <w:rtl w:val="0"/>
        </w:rPr>
        <w:t xml:space="preserve">espaços e equipamentos, elaboração 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planejamento, captação e </w:t>
      </w:r>
      <w:r w:rsidDel="00000000" w:rsidR="00000000" w:rsidRPr="00000000">
        <w:rPr>
          <w:highlight w:val="white"/>
          <w:u w:val="single"/>
          <w:rtl w:val="0"/>
        </w:rPr>
        <w:t xml:space="preserve">gestão financeira</w:t>
      </w:r>
      <w:r w:rsidDel="00000000" w:rsidR="00000000" w:rsidRPr="00000000">
        <w:rPr>
          <w:rtl w:val="0"/>
        </w:rPr>
        <w:t xml:space="preserve">; produção </w:t>
      </w:r>
      <w:r w:rsidDel="00000000" w:rsidR="00000000" w:rsidRPr="00000000">
        <w:rPr>
          <w:u w:val="single"/>
          <w:rtl w:val="0"/>
        </w:rPr>
        <w:t xml:space="preserve">executiva/eventos como shows,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concertos, espetáculos de dança e teatro, feiras, festivais, exposições e afins.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tabs>
          <w:tab w:val="left" w:leader="none" w:pos="562"/>
        </w:tabs>
        <w:spacing w:line="240" w:lineRule="auto"/>
        <w:ind w:left="101" w:right="162" w:firstLine="0"/>
        <w:jc w:val="both"/>
      </w:pPr>
      <w:r w:rsidDel="00000000" w:rsidR="00000000" w:rsidRPr="00000000">
        <w:rPr>
          <w:rtl w:val="0"/>
        </w:rPr>
        <w:t xml:space="preserve">- Livro, Leitura e Literatura: </w:t>
      </w:r>
      <w:r w:rsidDel="00000000" w:rsidR="00000000" w:rsidRPr="00000000">
        <w:rPr>
          <w:highlight w:val="white"/>
          <w:u w:val="single"/>
          <w:rtl w:val="0"/>
        </w:rPr>
        <w:t xml:space="preserve">Criação, escrita, publicação de livros, jornais 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white"/>
          <w:u w:val="single"/>
          <w:rtl w:val="0"/>
        </w:rPr>
        <w:t xml:space="preserve">periódicos, quadrinhos; incentivo à leitura em bibliotecas físicas e digitais e feiras;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white"/>
          <w:u w:val="single"/>
          <w:rtl w:val="0"/>
        </w:rPr>
        <w:t xml:space="preserve">promoção de capacitação, formação, contação de história e afins.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tabs>
          <w:tab w:val="left" w:leader="none" w:pos="340"/>
        </w:tabs>
        <w:spacing w:line="240" w:lineRule="auto"/>
        <w:ind w:left="340" w:hanging="239"/>
        <w:jc w:val="both"/>
      </w:pPr>
      <w:r w:rsidDel="00000000" w:rsidR="00000000" w:rsidRPr="00000000">
        <w:rPr>
          <w:rtl w:val="0"/>
        </w:rPr>
        <w:t xml:space="preserve">- Música: </w:t>
      </w:r>
      <w:r w:rsidDel="00000000" w:rsidR="00000000" w:rsidRPr="00000000">
        <w:rPr>
          <w:u w:val="single"/>
          <w:rtl w:val="0"/>
        </w:rPr>
        <w:t xml:space="preserve">Popular, instrumental, erudita e canto coral e afins.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tabs>
          <w:tab w:val="left" w:leader="none" w:pos="294"/>
        </w:tabs>
        <w:spacing w:line="240" w:lineRule="auto"/>
        <w:ind w:left="101" w:right="166" w:firstLine="0"/>
        <w:jc w:val="both"/>
      </w:pPr>
      <w:r w:rsidDel="00000000" w:rsidR="00000000" w:rsidRPr="00000000">
        <w:rPr>
          <w:rtl w:val="0"/>
        </w:rPr>
        <w:t xml:space="preserve">- Patrimônio Cultural: </w:t>
      </w:r>
      <w:r w:rsidDel="00000000" w:rsidR="00000000" w:rsidRPr="00000000">
        <w:rPr>
          <w:highlight w:val="white"/>
          <w:u w:val="single"/>
          <w:rtl w:val="0"/>
        </w:rPr>
        <w:t xml:space="preserve">Patrimônio cultural e natural, incluindo produtos e serviços 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white"/>
          <w:u w:val="single"/>
          <w:rtl w:val="0"/>
        </w:rPr>
        <w:t xml:space="preserve">museus, sítios arqueológicos e históricos e paisagens culturais.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95250</wp:posOffset>
          </wp:positionV>
          <wp:extent cx="2627630" cy="641350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1941675</wp:posOffset>
          </wp:positionH>
          <wp:positionV relativeFrom="paragraph">
            <wp:posOffset>-342899</wp:posOffset>
          </wp:positionV>
          <wp:extent cx="1843088" cy="596114"/>
          <wp:effectExtent b="0" l="0" r="0" t="0"/>
          <wp:wrapNone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-838199</wp:posOffset>
          </wp:positionH>
          <wp:positionV relativeFrom="paragraph">
            <wp:posOffset>-342899</wp:posOffset>
          </wp:positionV>
          <wp:extent cx="1086343" cy="6000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323850</wp:posOffset>
          </wp:positionH>
          <wp:positionV relativeFrom="paragraph">
            <wp:posOffset>-385762</wp:posOffset>
          </wp:positionV>
          <wp:extent cx="1352006" cy="685800"/>
          <wp:effectExtent b="0" l="0" r="0" t="0"/>
          <wp:wrapNone/>
          <wp:docPr descr="Logo Casa Cultura" id="2" name="image1.jpg"/>
          <a:graphic>
            <a:graphicData uri="http://schemas.openxmlformats.org/drawingml/2006/picture">
              <pic:pic>
                <pic:nvPicPr>
                  <pic:cNvPr descr="Logo Casa Cultura" id="0" name="image1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"/>
      <w:lvlJc w:val="left"/>
      <w:pPr>
        <w:ind w:left="215" w:hanging="115"/>
      </w:pPr>
      <w:rPr>
        <w:u w:val="none"/>
      </w:rPr>
    </w:lvl>
    <w:lvl w:ilvl="1">
      <w:start w:val="0"/>
      <w:numFmt w:val="bullet"/>
      <w:lvlText w:val="•"/>
      <w:lvlJc w:val="left"/>
      <w:pPr>
        <w:ind w:left="1074" w:hanging="115"/>
      </w:pPr>
      <w:rPr>
        <w:u w:val="none"/>
      </w:rPr>
    </w:lvl>
    <w:lvl w:ilvl="2">
      <w:start w:val="0"/>
      <w:numFmt w:val="bullet"/>
      <w:lvlText w:val="•"/>
      <w:lvlJc w:val="left"/>
      <w:pPr>
        <w:ind w:left="1928" w:hanging="115"/>
      </w:pPr>
      <w:rPr>
        <w:u w:val="none"/>
      </w:rPr>
    </w:lvl>
    <w:lvl w:ilvl="3">
      <w:start w:val="0"/>
      <w:numFmt w:val="bullet"/>
      <w:lvlText w:val="•"/>
      <w:lvlJc w:val="left"/>
      <w:pPr>
        <w:ind w:left="2782" w:hanging="115"/>
      </w:pPr>
      <w:rPr>
        <w:u w:val="none"/>
      </w:rPr>
    </w:lvl>
    <w:lvl w:ilvl="4">
      <w:start w:val="0"/>
      <w:numFmt w:val="bullet"/>
      <w:lvlText w:val="•"/>
      <w:lvlJc w:val="left"/>
      <w:pPr>
        <w:ind w:left="3636" w:hanging="115"/>
      </w:pPr>
      <w:rPr>
        <w:u w:val="none"/>
      </w:rPr>
    </w:lvl>
    <w:lvl w:ilvl="5">
      <w:start w:val="0"/>
      <w:numFmt w:val="bullet"/>
      <w:lvlText w:val="•"/>
      <w:lvlJc w:val="left"/>
      <w:pPr>
        <w:ind w:left="4490" w:hanging="115"/>
      </w:pPr>
      <w:rPr>
        <w:u w:val="none"/>
      </w:rPr>
    </w:lvl>
    <w:lvl w:ilvl="6">
      <w:start w:val="0"/>
      <w:numFmt w:val="bullet"/>
      <w:lvlText w:val="•"/>
      <w:lvlJc w:val="left"/>
      <w:pPr>
        <w:ind w:left="5344" w:hanging="115"/>
      </w:pPr>
      <w:rPr>
        <w:u w:val="none"/>
      </w:rPr>
    </w:lvl>
    <w:lvl w:ilvl="7">
      <w:start w:val="0"/>
      <w:numFmt w:val="bullet"/>
      <w:lvlText w:val="•"/>
      <w:lvlJc w:val="left"/>
      <w:pPr>
        <w:ind w:left="6198" w:hanging="115"/>
      </w:pPr>
      <w:rPr>
        <w:u w:val="none"/>
      </w:rPr>
    </w:lvl>
    <w:lvl w:ilvl="8">
      <w:start w:val="0"/>
      <w:numFmt w:val="bullet"/>
      <w:lvlText w:val="•"/>
      <w:lvlJc w:val="left"/>
      <w:pPr>
        <w:ind w:left="7052" w:hanging="115"/>
      </w:pPr>
      <w:rPr>
        <w:u w:val="none"/>
      </w:rPr>
    </w:lvl>
  </w:abstractNum>
  <w:abstractNum w:abstractNumId="2">
    <w:lvl w:ilvl="0">
      <w:start w:val="6"/>
      <w:numFmt w:val="upperRoman"/>
      <w:lvlText w:val="%1"/>
      <w:lvlJc w:val="left"/>
      <w:pPr>
        <w:ind w:left="101" w:hanging="341"/>
      </w:pPr>
      <w:rPr>
        <w:u w:val="none"/>
      </w:rPr>
    </w:lvl>
    <w:lvl w:ilvl="1">
      <w:start w:val="1"/>
      <w:numFmt w:val="decimal"/>
      <w:lvlText w:val="%2."/>
      <w:lvlJc w:val="left"/>
      <w:pPr>
        <w:ind w:left="821" w:hanging="720"/>
      </w:pPr>
      <w:rPr>
        <w:u w:val="none"/>
      </w:rPr>
    </w:lvl>
    <w:lvl w:ilvl="2">
      <w:start w:val="1"/>
      <w:numFmt w:val="decimal"/>
      <w:lvlText w:val="%2.%3"/>
      <w:lvlJc w:val="left"/>
      <w:pPr>
        <w:ind w:left="101" w:hanging="332"/>
      </w:pPr>
      <w:rPr>
        <w:u w:val="none"/>
      </w:rPr>
    </w:lvl>
    <w:lvl w:ilvl="3">
      <w:start w:val="0"/>
      <w:numFmt w:val="bullet"/>
      <w:lvlText w:val="•"/>
      <w:lvlJc w:val="left"/>
      <w:pPr>
        <w:ind w:left="1812" w:hanging="332"/>
      </w:pPr>
      <w:rPr>
        <w:u w:val="none"/>
      </w:rPr>
    </w:lvl>
    <w:lvl w:ilvl="4">
      <w:start w:val="0"/>
      <w:numFmt w:val="bullet"/>
      <w:lvlText w:val="•"/>
      <w:lvlJc w:val="left"/>
      <w:pPr>
        <w:ind w:left="2805" w:hanging="332"/>
      </w:pPr>
      <w:rPr>
        <w:u w:val="none"/>
      </w:rPr>
    </w:lvl>
    <w:lvl w:ilvl="5">
      <w:start w:val="0"/>
      <w:numFmt w:val="bullet"/>
      <w:lvlText w:val="•"/>
      <w:lvlJc w:val="left"/>
      <w:pPr>
        <w:ind w:left="3797" w:hanging="332"/>
      </w:pPr>
      <w:rPr>
        <w:u w:val="none"/>
      </w:rPr>
    </w:lvl>
    <w:lvl w:ilvl="6">
      <w:start w:val="0"/>
      <w:numFmt w:val="bullet"/>
      <w:lvlText w:val="•"/>
      <w:lvlJc w:val="left"/>
      <w:pPr>
        <w:ind w:left="4790" w:hanging="332"/>
      </w:pPr>
      <w:rPr>
        <w:u w:val="none"/>
      </w:rPr>
    </w:lvl>
    <w:lvl w:ilvl="7">
      <w:start w:val="0"/>
      <w:numFmt w:val="bullet"/>
      <w:lvlText w:val="•"/>
      <w:lvlJc w:val="left"/>
      <w:pPr>
        <w:ind w:left="5782" w:hanging="332"/>
      </w:pPr>
      <w:rPr>
        <w:u w:val="none"/>
      </w:rPr>
    </w:lvl>
    <w:lvl w:ilvl="8">
      <w:start w:val="0"/>
      <w:numFmt w:val="bullet"/>
      <w:lvlText w:val="•"/>
      <w:lvlJc w:val="left"/>
      <w:pPr>
        <w:ind w:left="6775" w:hanging="332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