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TERMO DE EXECUÇÃO CULTURAL Nº [XXXX/2024] TENDO POR OBJETO A CONCESSÃO DE APOIO FINANCEIRO A AÇÕES CULTURAIS CONTEMPLADAS PELO EDITAL nº XX/2024 –, NOS TERMOS DA 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5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PARTES </w:t>
        <w:br w:type="textWrapping"/>
      </w:r>
      <w:r w:rsidDel="00000000" w:rsidR="00000000" w:rsidRPr="00000000">
        <w:rPr>
          <w:rtl w:val="0"/>
        </w:rPr>
        <w:t xml:space="preserve">1.1 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, neste ato representada por sua Diretora-Presidente </w:t>
      </w:r>
      <w:r w:rsidDel="00000000" w:rsidR="00000000" w:rsidRPr="00000000">
        <w:rPr>
          <w:b w:val="1"/>
          <w:rtl w:val="0"/>
        </w:rPr>
        <w:t xml:space="preserve">NADJA LÍRIO FURTADO</w:t>
      </w:r>
      <w:r w:rsidDel="00000000" w:rsidR="00000000" w:rsidRPr="00000000">
        <w:rPr>
          <w:rtl w:val="0"/>
        </w:rPr>
        <w:t xml:space="preserve">, brasileira, residente e domiciliada na xxxxxxxxxxxxx, na cidade de JOÃO MONLEVADE/MG, CEP 35900-457, Documento de Identidade nº xxxxxxx e CPF nº xxxxxxxxxxxxx, e 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80" w:line="24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PROCEDIMENTO</w:t>
        <w:br w:type="textWrapping"/>
      </w: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Del="00000000" w:rsidR="00000000" w:rsidRPr="00000000">
        <w:rPr>
          <w:b w:val="1"/>
          <w:rtl w:val="0"/>
        </w:rPr>
        <w:t xml:space="preserve">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8">
      <w:pPr>
        <w:widowControl w:val="0"/>
        <w:spacing w:before="280" w:line="24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3. OBJETO</w:t>
        <w:br w:type="textWrapping"/>
      </w: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A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4. RECURSOS FINANCEIROS </w:t>
        <w:br w:type="textWrapping"/>
      </w: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 ARÁBICOS] ([INDICAR VALOR POR EXTENSO] reais). 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C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5. APLICAÇÃO DOS RECURSOS</w:t>
        <w:br w:type="textWrapping"/>
      </w: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E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6. OBRIGAÇÕES</w:t>
        <w:br w:type="textWrapping"/>
      </w:r>
      <w:r w:rsidDel="00000000" w:rsidR="00000000" w:rsidRPr="00000000">
        <w:rPr>
          <w:rtl w:val="0"/>
        </w:rPr>
        <w:t xml:space="preserve">6.1 São obrigações do/da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: I) transferir os recursos ao(a) AGENTE CULTURAL; II) orientar o(a) AGENTE CULTURAL sobre o procedimento para a prestação de informações dos recursos concedidos; III) analisar e emitir parecer sobre os relatórios e sobre a prestação de informações apresentadas pelo(a) AGENTE CULTURAL; IV) zelar pelo fiel cumprimento deste termo de execução cultural; V) adotar medidas saneadoras e corretivas quando houver inadimplemento; VI) monitorar o cumprimento pelo(a) AGENTE CULTURAL das obrigações previstas na CLÁUSULA 6.2.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6.2 São obrigações do(a)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: I) executar a ação cultural aprovada; II) aplicar os recursos concedidos pela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 na realização da ação cultural; III) manter, obrigatória e exclusivamente, os recursos financeiros depositados na conta especialmente aberta para o Termo de Execução Cultural; IV) facilitar o monitoramento, o controle e supervisão do termo de execução cultural, bem como o acesso ao local de realização da ação cultural; V) prestar informações à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por meio de Relatório de Execução do Objeto Cultural no prazo máximo de 30 (trinta) dias após o término da vigência do termo de execução cultural; VI) atender a qualquer solicitação regular feita pela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a contar do recebimento da notificação; VII) divulgar nos meios de comunicação, a informação de que a ação cultural aprovada é apoiada com recursos da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10 anos, contados do fim da vigência deste Termo de Execução Cultural; X) não utilizar os recursos para finalidade diversa da estabelecida no projeto cultural; XI) executar a contrapartida conforme pactuado.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7. PRESTAÇÃO DE INFORMAÇÕES</w:t>
        <w:br w:type="textWrapping"/>
      </w:r>
      <w:r w:rsidDel="00000000" w:rsidR="00000000" w:rsidRPr="00000000">
        <w:rPr>
          <w:rtl w:val="0"/>
        </w:rPr>
        <w:t xml:space="preserve">7.1 O agente cultural prestará contas à administração pública de acordo com os termos do Item 10 do presente Edital.</w:t>
        <w:br w:type="textWrapping"/>
        <w:t xml:space="preserve">7.2 O agente público responsável elaborará relatório de visita de verificação e poderá adotar os seguintes procedimentos, de acordo com o caso concreto:</w:t>
        <w:br w:type="textWrapping"/>
        <w:t xml:space="preserve">I - encaminhar o processo à autoridade responsável pelo julgamento da prestação de informações, caso conclua que houve o cumprimento integral do objeto ou o cumprimento parcial justificado;</w:t>
        <w:br w:type="textWrapping"/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  <w:br w:type="textWrapping"/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  <w:br w:type="textWrapping"/>
        <w:t xml:space="preserve">I - determinar o arquivamento, caso considere que houve o cumprimento integral do objeto ou o cumprimento parcial justificado;</w:t>
        <w:br w:type="textWrapping"/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  <w:br w:type="textWrapping"/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  <w:br w:type="textWrapping"/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8. ALTERAÇÃO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8.1 A alteração do termo de execução cultural será formalizada por meio de termo aditivo.</w:t>
        <w:br w:type="textWrapping"/>
        <w:t xml:space="preserve">8.2 A formalização de termo aditivo não será necessária nas seguintes hipóteses:</w:t>
        <w:br w:type="textWrapping"/>
        <w:t xml:space="preserve">I - prorrogação de vigência realizada de ofício pela administração pública quando der causa a atraso na liberação de recursos; e</w:t>
        <w:br w:type="textWrapping"/>
        <w:t xml:space="preserve">II - alteração do projeto sem modificação do valor global do instrumento e sem modificação substancial do objeto.</w:t>
        <w:br w:type="textWrapping"/>
        <w:t xml:space="preserve">8.3 Na hipótese de prorrogação de vigência, o saldo de recursos será automaticamente mantido na conta, a fim de viabilizar a continuidade da execução do objeto.</w:t>
        <w:br w:type="textWrapping"/>
        <w:t xml:space="preserve">8.4 As alterações do projeto cujo escopo seja de, no máximo, 20% poderão ser realizadas pelo agente cultural e comunicadas à administração pública em seguida, sem a necessidade de autorização prévia.</w:t>
        <w:br w:type="textWrapping"/>
        <w:t xml:space="preserve">8.5 A aplicação de rendimentos de ativos financeiros em benefício do objeto do termo de execução cultural poderá ser realizada pelo agente cultural sem a necessidade de autorização prévia da administração pública.</w:t>
        <w:br w:type="textWrapping"/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9. TITULARIDADE DE BENS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9.1 Os recursos do termo de execução cultural poderão ser utilizados para o pagamento de: prestação de serviços, aquisição ou locação de bens, remuneração de equipe de trabalho com os respectivos encargos, diárias para cobrir deslocamento, viagem, hospedagem, alimentação, transporte e necessidades similares de integrantes da equipe de trabalho, independentemente do regime de contratação, despesas com tributos e tarifas bancárias, assessoria jurídica, serviços contábeis e assessoria de gestão de projeto, fornecimento de alimentação para a equipe de trabalho ou para a comunidade em que ocorrer a execução, desenvolvimento e manutenção de soluções de tecnologia da informação, assessoria de comunicação e despesas com a divulgação e o impulsionamento de conteúdo, despesas com a manutenção de espaços, inclusive aluguel e contas de água e energia, outros itens de custeio, realização de obras, reformas e aquisição de equipamentos relacionados à execução do objeto, entre outras despesas necessárias para o cumprimento do objeto previsto no plano de trabalho.</w:t>
        <w:br w:type="textWrapping"/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10. EXTINÇÃO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10.1 O presente Termo de Execução Cultural poderá ser:</w:t>
        <w:br w:type="textWrapping"/>
        <w:t xml:space="preserve">I - extinto por decurso de prazo;</w:t>
        <w:br w:type="textWrapping"/>
        <w:t xml:space="preserve">II - extinto, de comum acordo antes do prazo avençado, mediante Termo de Distrato;</w:t>
        <w:br w:type="textWrapping"/>
        <w:t xml:space="preserve">III - denunciado, por decisão unilateral de qualquer dos partícipes, independentemente de autorização judicial, mediante prévia notificação por escrito ao outro partícipe; ou</w:t>
        <w:br w:type="textWrapping"/>
        <w:t xml:space="preserve">IV - rescindido, por decisão unilateral de qualquer dos partícipes, independentemente de autorização judicial, mediante prévia notificação por escrito ao outro partícipe, nas seguintes hipóteses:</w:t>
        <w:br w:type="textWrapping"/>
        <w:t xml:space="preserve">a) descumprimento injustificado de cláusula deste instrumento;</w:t>
        <w:br w:type="textWrapping"/>
        <w:t xml:space="preserve">b) irregularidade ou inexecução injustificada, ainda que parcial, do objeto, resultados ou metas pactuadas;</w:t>
        <w:br w:type="textWrapping"/>
        <w:t xml:space="preserve">c) violação da legislação aplicável;</w:t>
        <w:br w:type="textWrapping"/>
        <w:t xml:space="preserve">d) cometimento de falhas reiteradas na execução;</w:t>
        <w:br w:type="textWrapping"/>
        <w:t xml:space="preserve">e) má administração de recursos públicos;</w:t>
        <w:br w:type="textWrapping"/>
        <w:t xml:space="preserve">f) constatação de falsidade ou fraude nas informações ou documentos apresentados;</w:t>
        <w:br w:type="textWrapping"/>
        <w:t xml:space="preserve">g) não atendimento às recomendações ou determinações decorrentes da fiscalização;</w:t>
        <w:br w:type="textWrapping"/>
        <w:t xml:space="preserve">h) outras hipóteses expressamente previstas na legislação aplicável.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  <w:br w:type="textWrapping"/>
        <w:t xml:space="preserve">10.3 Os casos de rescisão unilateral serão formalmente motivados nos autos do processo administrativo, assegurado o contraditório e a ampla defesa. O prazo de defesa será de 10 (dez) dias da abertura de vista do processo.</w:t>
        <w:br w:type="textWrapping"/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  <w:br w:type="textWrapping"/>
        <w:t xml:space="preserve">10.5 Outras situações relativas à extinção deste Termo não previstas na legislação aplicável ou neste instrumento poderão ser negociadas entre as partes ou, se for o caso, no Termo de Distrato.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11. SANÇÕES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  <w:br w:type="textWrapping"/>
        <w:t xml:space="preserve">11.2 A decisão sobre a sanção deve ser precedida de abertura de prazo para apresentação de defesa pelo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.</w:t>
        <w:br w:type="textWrapping"/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12. MONITORAMENTO E CONTROLE DE RESULTADOS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12.1 O monitoramento e controle de resultados será realizado por comissão específica a ser nomeada para este fim.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13. VIGÊNCIA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13.1 A vigência deste instrumento terá início na data de assinatura pelas partes, até 30 de Julho de 2025.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14. PUBLICAÇÃO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14.1 O extrato do Termo de Execução Cultural será publicado no </w:t>
      </w:r>
      <w:r w:rsidDel="00000000" w:rsidR="00000000" w:rsidRPr="00000000">
        <w:rPr>
          <w:b w:val="1"/>
          <w:rtl w:val="0"/>
        </w:rPr>
        <w:t xml:space="preserve">[INFORMAR ONDE SERÁ PUBLICADO]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 FORO</w:t>
        <w:br w:type="textWrapping"/>
      </w:r>
      <w:r w:rsidDel="00000000" w:rsidR="00000000" w:rsidRPr="00000000">
        <w:rPr>
          <w:rtl w:val="0"/>
        </w:rPr>
        <w:t xml:space="preserve">15.1 Fica eleito o Foro de João Monlevade para dirimir quaisquer dúvidas relativas ao presente Termo de Execução Cultural.</w:t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[INDICAR DIA, MÊS E 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órgão:</w:t>
        <w:br w:type="textWrapping"/>
        <w:t xml:space="preserve">[NOME DO REPRESENTANTE]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Agente Cultural:</w:t>
        <w:br w:type="textWrapping"/>
        <w:t xml:space="preserve">[NOME DO AGENTE CULTURAL]</w:t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Monlevade, _____ de ______________ de 2025</w:t>
      </w:r>
    </w:p>
    <w:p w:rsidR="00000000" w:rsidDel="00000000" w:rsidP="00000000" w:rsidRDefault="00000000" w:rsidRPr="00000000" w14:paraId="0000002B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