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272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04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FEVEREIRO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RETIFICAR A PORTARIA 189/2021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1° RETIFICAR PORTARIA Nº 189 DE 25 DE JANEIRO DE 2021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se lê: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Nomeia, a partir de 25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Juliana Conrado de Figueiredo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(S- 24).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Leia - se: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Nomeia, a partir de 08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Juliana Conrado de Figueiredo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(S- 24)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.661417322834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2°</w:t>
      </w:r>
      <w:r w:rsidDel="00000000" w:rsidR="00000000" w:rsidRPr="00000000">
        <w:rPr>
          <w:rFonts w:ascii="Arial" w:cs="Arial" w:eastAsia="Arial" w:hAnsi="Arial"/>
          <w:rtl w:val="0"/>
        </w:rPr>
        <w:t xml:space="preserve"> Esta Portaria entrará em vigor na data de sua publicação, retroagindo seus efeitos desde a data de 04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ind w:firstLine="708.661417322834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.661417322834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A">
      <w:pPr>
        <w:spacing w:after="0" w:line="240" w:lineRule="auto"/>
        <w:ind w:firstLine="708.6614173228347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.661417322834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04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fevereiro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2021.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no quarto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fevereiro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2021.</w:t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viVzktnfxwERob4zVWURlNHeyw==">AMUW2mWuGDXMCPFMP0WVluCJcUbkA3+GQIWoiuwcjLEUF9oxJs+pGQvwzmfImwriEIapWLrmsORfoRTCqbBQZB2klP1PP3IDTi5b3iOQe5XwsfBXSjJS24c=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