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DIRETORA DA ESCOLA MUNICIPAL GERMIN  LOUREIRO 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43 DE 01 DE JANEIRO DE 2021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Luciene Aparecida Oliveira,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do Centro Municipal Germin Loureiro, João Monlevade - MG.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Leia - se: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Luciene Aparecida Gomes de  Oliveira,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Municipal Germin Loureiro, João Monlevade - MG.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rVKJ8TuzbQuF3CpENchC7Am7+g==">AMUW2mU+5p/D1sqbbKXsW/gLOjLNm1sSoyntd93/tpJKUwaheXSNctXmSk8l0CvHHv9EwqotrAcHdykUXeYo/I/LfOZX/2JRblsiP+xXT5kAkztVX33I7Mg=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