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VICE-DIRETORA DA ESCOLA MUNICIPAL CICINHA MOURA SIMON 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30 DE 01 DE JANEIRO DE 2021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Debora Lurdes Martins,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Escola Municipal Cicinha Moura de João Monlevade - MG.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Leia - se 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Debora Lurdes Martins,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Escola Municipal Cicinha Moura Simon  de João Monlevade - MG.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zQzT3/t2F0fbQZ87uOKebdk0Q==">AMUW2mWOTa3xy3aw+WMgmEHGOrzTXjzkJ10uNXDkvZWtHLrFddj/Ds9YTiZ59y3K8rR5dQy8sZnBkCdS0cGuUigijyijkqaF1LaVS18DUYIFmbFLByBfvRA=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