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108 DE 05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Nomeia, a partir de 05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Augusto Sérgio Dias Silveira 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(S- 24)</w:t>
      </w:r>
      <w:r w:rsidDel="00000000" w:rsidR="00000000" w:rsidRPr="00000000">
        <w:rPr>
          <w:rFonts w:ascii="Arial" w:cs="Arial" w:eastAsia="Arial" w:hAnsi="Arial"/>
          <w:rtl w:val="0"/>
        </w:rPr>
        <w:t xml:space="preserve"> 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Leia - se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19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Augusto Sérgio Dias Silveira,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ocupar o cargo comissionado de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(S- 24)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04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Q5Oq/qnqJsSyac1twsQVwPjXA==">AMUW2mWKrZfUxHdHyMDtmPbyfgnzlirTwNqPavqoQ1MOHigEWj82884bBABYt8xtwah0iukca9DnBQ5KObn3gyvuAGGYSjr0UmWqgVjV9+ePeh7BBEeILxI=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