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66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SETOR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Maria Elizabeth de Paula Pereira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Setor (S- 18)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w+d8rhjrxQ5Z0sZhFtZOzaJ56w==">AMUW2mVM2MkTRoIWzC9Na5sBM+FVnYSXMu4g4w/ivNp/w1DITdP5RYGbvvW1J0DUq0zHj17TzkPIXh6fiCs4rTbtuHif1J+YeNCO1W8On6ZMrPhE9odhQsU=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