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FISCALIZAÇÃO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Luiz Antônio de Souza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Fiscalização (S-16)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Uvj5MF4vdwko1fLo/HP5XMmoFQ==">AMUW2mVdNnWdeGP7UUJkrMHiR2UglYst62nss1PBEtrbQPoZ2xDWZEy76t0gBPXRXQ0nYIf8XF8hDG1mXl1ku9DiW2G+tpbr3UfvtuZCQUUTeruPbVJDYNU=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