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175/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SECRETÁRIO MUNICIPAL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Art. 1°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Nomear, a parti de 19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Mirellié Marcenes Santos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Secretária Municipal de Saúde (S- 28);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</w:t>
      </w:r>
      <w:r w:rsidDel="00000000" w:rsidR="00000000" w:rsidRPr="00000000">
        <w:rPr>
          <w:rFonts w:ascii="Arial" w:cs="Arial" w:eastAsia="Arial" w:hAnsi="Arial"/>
          <w:rtl w:val="0"/>
        </w:rPr>
        <w:t xml:space="preserve">, em especial a portaria número 02/2021.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décimo nono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wRJzk7BOp14BgUBf9mGfieIoFQ==">AMUW2mUdm9VDQnEOhypVNSlgy9S9M3pqYyyHN3p+EaKmGYJUGwOFRRH+rboq9sugn9BTuFjFCWPdfrWUg/+lNUw5J5Rmb+hmk/Wbz+lKem8DIs1vkcTcv4A=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