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174/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EXONERA SERVIDOR OCUPANTE DE CARGO COMISSIONADO DO MUNICÍPIO DE JOÃO MONLEVADE -MG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Art. 1°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Nomear, a parti de 18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Allysson Barcelos Lima </w:t>
      </w:r>
      <w:r w:rsidDel="00000000" w:rsidR="00000000" w:rsidRPr="00000000">
        <w:rPr>
          <w:rFonts w:ascii="Arial" w:cs="Arial" w:eastAsia="Arial" w:hAnsi="Arial"/>
          <w:rtl w:val="0"/>
        </w:rPr>
        <w:t xml:space="preserve">do seu respectivo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Secretária Municipal de Saúde (S- 28);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, em especial a portaria número 02/2021.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décimo oitavo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0Mu9m7scGrPbilV9VVW0BsmmZg==">AMUW2mVZ+msEPruDCnaEs8Y3nNvNMnD+h+j7xHFuIw7/o8cuxyRdOXzZtcs66PVrmtFmiFehzmjSJKw5PyG9yNesfAvPq0v0x2JtT61/DkfPp19qUXQbt8I=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