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158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CHEFE OPERACIONAL DO FUNDO DE SAÚDE 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</w:t>
      </w:r>
      <w:r w:rsidDel="00000000" w:rsidR="00000000" w:rsidRPr="00000000">
        <w:rPr>
          <w:rFonts w:ascii="Arial" w:cs="Arial" w:eastAsia="Arial" w:hAnsi="Arial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</w:t>
      </w:r>
      <w:r w:rsidDel="00000000" w:rsidR="00000000" w:rsidRPr="00000000">
        <w:rPr>
          <w:rFonts w:ascii="Arial" w:cs="Arial" w:eastAsia="Arial" w:hAnsi="Arial"/>
          <w:rtl w:val="0"/>
        </w:rPr>
        <w:t xml:space="preserve">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Sirlene Aparecida de Freitas Braga  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Setor (S- 18);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oitavo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