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b w:val="1"/>
          <w:sz w:val="20"/>
          <w:szCs w:val="20"/>
        </w:rPr>
      </w:pPr>
      <w:r w:rsidDel="00000000" w:rsidR="00000000" w:rsidRPr="00000000">
        <w:rPr>
          <w:b w:val="1"/>
          <w:rtl w:val="0"/>
        </w:rPr>
        <w:t xml:space="preserve">  </w:t>
      </w:r>
      <w:r w:rsidDel="00000000" w:rsidR="00000000" w:rsidRPr="00000000">
        <w:rPr>
          <w:b w:val="1"/>
          <w:sz w:val="20"/>
          <w:szCs w:val="20"/>
          <w:rtl w:val="0"/>
        </w:rPr>
        <w:t xml:space="preserve">DECRETO N° 20/2022</w:t>
      </w:r>
    </w:p>
    <w:p w:rsidR="00000000" w:rsidDel="00000000" w:rsidP="00000000" w:rsidRDefault="00000000" w:rsidRPr="00000000" w14:paraId="00000002">
      <w:pPr>
        <w:pageBreakBefore w:val="0"/>
        <w:spacing w:line="240" w:lineRule="auto"/>
        <w:jc w:val="center"/>
        <w:rPr>
          <w:b w:val="1"/>
          <w:sz w:val="20"/>
          <w:szCs w:val="20"/>
        </w:rPr>
      </w:pPr>
      <w:r w:rsidDel="00000000" w:rsidR="00000000" w:rsidRPr="00000000">
        <w:rPr>
          <w:b w:val="1"/>
          <w:sz w:val="20"/>
          <w:szCs w:val="20"/>
          <w:rtl w:val="0"/>
        </w:rPr>
        <w:t xml:space="preserve">DE  02 DE FEVEREIRO DE 2022</w:t>
      </w:r>
    </w:p>
    <w:p w:rsidR="00000000" w:rsidDel="00000000" w:rsidP="00000000" w:rsidRDefault="00000000" w:rsidRPr="00000000" w14:paraId="00000003">
      <w:pPr>
        <w:pageBreakBefore w:val="0"/>
        <w:spacing w:line="240" w:lineRule="auto"/>
        <w:ind w:left="4535.433070866142" w:firstLine="0"/>
        <w:rPr>
          <w:b w:val="1"/>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ind w:left="4535.433070866142" w:firstLine="0"/>
        <w:rPr>
          <w:b w:val="1"/>
          <w:sz w:val="20"/>
          <w:szCs w:val="20"/>
        </w:rPr>
      </w:pPr>
      <w:r w:rsidDel="00000000" w:rsidR="00000000" w:rsidRPr="00000000">
        <w:rPr>
          <w:b w:val="1"/>
          <w:sz w:val="20"/>
          <w:szCs w:val="20"/>
          <w:rtl w:val="0"/>
        </w:rPr>
        <w:t xml:space="preserve">DECLARA SITUAÇÃO DE EMERGÊNCIA</w:t>
      </w:r>
    </w:p>
    <w:p w:rsidR="00000000" w:rsidDel="00000000" w:rsidP="00000000" w:rsidRDefault="00000000" w:rsidRPr="00000000" w14:paraId="00000005">
      <w:pPr>
        <w:pageBreakBefore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6">
      <w:pPr>
        <w:pageBreakBefore w:val="0"/>
        <w:spacing w:line="240" w:lineRule="auto"/>
        <w:jc w:val="both"/>
        <w:rPr>
          <w:sz w:val="20"/>
          <w:szCs w:val="20"/>
        </w:rPr>
      </w:pP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ab/>
      </w:r>
      <w:r w:rsidDel="00000000" w:rsidR="00000000" w:rsidRPr="00000000">
        <w:rPr>
          <w:rFonts w:ascii="Arial" w:cs="Arial" w:eastAsia="Arial" w:hAnsi="Arial"/>
          <w:sz w:val="20"/>
          <w:szCs w:val="20"/>
          <w:rtl w:val="0"/>
        </w:rPr>
        <w:t xml:space="preserve">O </w:t>
      </w:r>
      <w:r w:rsidDel="00000000" w:rsidR="00000000" w:rsidRPr="00000000">
        <w:rPr>
          <w:rFonts w:ascii="Arial" w:cs="Arial" w:eastAsia="Arial" w:hAnsi="Arial"/>
          <w:b w:val="1"/>
          <w:sz w:val="20"/>
          <w:szCs w:val="20"/>
          <w:rtl w:val="0"/>
        </w:rPr>
        <w:t xml:space="preserve">PREFEITO MUNICIPAL DE JOÃO MONLEVADE - MG</w:t>
      </w:r>
      <w:r w:rsidDel="00000000" w:rsidR="00000000" w:rsidRPr="00000000">
        <w:rPr>
          <w:rFonts w:ascii="Arial" w:cs="Arial" w:eastAsia="Arial" w:hAnsi="Arial"/>
          <w:sz w:val="20"/>
          <w:szCs w:val="20"/>
          <w:rtl w:val="0"/>
        </w:rPr>
        <w:t xml:space="preserve">, no desempenho de suas atribuições legais conferidas pelo artigo 52, inciso VI, da Lei Orgânica Municipal</w:t>
      </w:r>
      <w:r w:rsidDel="00000000" w:rsidR="00000000" w:rsidRPr="00000000">
        <w:rPr>
          <w:sz w:val="20"/>
          <w:szCs w:val="20"/>
          <w:rtl w:val="0"/>
        </w:rPr>
        <w:t xml:space="preserve">,</w:t>
      </w:r>
    </w:p>
    <w:p w:rsidR="00000000" w:rsidDel="00000000" w:rsidP="00000000" w:rsidRDefault="00000000" w:rsidRPr="00000000" w14:paraId="00000007">
      <w:pPr>
        <w:pageBreakBefore w:val="0"/>
        <w:jc w:val="both"/>
        <w:rPr>
          <w:sz w:val="20"/>
          <w:szCs w:val="20"/>
        </w:rPr>
      </w:pPr>
      <w:r w:rsidDel="00000000" w:rsidR="00000000" w:rsidRPr="00000000">
        <w:rPr>
          <w:sz w:val="20"/>
          <w:szCs w:val="20"/>
          <w:rtl w:val="0"/>
        </w:rPr>
        <w:tab/>
      </w:r>
      <w:r w:rsidDel="00000000" w:rsidR="00000000" w:rsidRPr="00000000">
        <w:rPr>
          <w:b w:val="1"/>
          <w:sz w:val="20"/>
          <w:szCs w:val="20"/>
          <w:rtl w:val="0"/>
        </w:rPr>
        <w:t xml:space="preserve">CONSIDERANDO</w:t>
      </w:r>
      <w:r w:rsidDel="00000000" w:rsidR="00000000" w:rsidRPr="00000000">
        <w:rPr>
          <w:sz w:val="20"/>
          <w:szCs w:val="20"/>
          <w:rtl w:val="0"/>
        </w:rPr>
        <w:t xml:space="preserve"> o rompimento na rede adutora do bairro Teresópolis que afetou a Rua Estados Unidos, bloqueando o trânsito;</w:t>
      </w:r>
    </w:p>
    <w:p w:rsidR="00000000" w:rsidDel="00000000" w:rsidP="00000000" w:rsidRDefault="00000000" w:rsidRPr="00000000" w14:paraId="00000008">
      <w:pPr>
        <w:pageBreakBefore w:val="0"/>
        <w:ind w:firstLine="708.6614173228347"/>
        <w:jc w:val="both"/>
        <w:rPr>
          <w:sz w:val="20"/>
          <w:szCs w:val="20"/>
        </w:rPr>
      </w:pPr>
      <w:r w:rsidDel="00000000" w:rsidR="00000000" w:rsidRPr="00000000">
        <w:rPr>
          <w:b w:val="1"/>
          <w:sz w:val="20"/>
          <w:szCs w:val="20"/>
          <w:rtl w:val="0"/>
        </w:rPr>
        <w:t xml:space="preserve">CONSIDERANDO</w:t>
      </w:r>
      <w:r w:rsidDel="00000000" w:rsidR="00000000" w:rsidRPr="00000000">
        <w:rPr>
          <w:sz w:val="20"/>
          <w:szCs w:val="20"/>
          <w:rtl w:val="0"/>
        </w:rPr>
        <w:t xml:space="preserve"> a necessidade de contratação de uma empresa de engenharia a fim de recompor o calçamento da via pública, a fim de normalizar o trânsito local.</w:t>
      </w:r>
    </w:p>
    <w:p w:rsidR="00000000" w:rsidDel="00000000" w:rsidP="00000000" w:rsidRDefault="00000000" w:rsidRPr="00000000" w14:paraId="00000009">
      <w:pPr>
        <w:pageBreakBefore w:val="0"/>
        <w:spacing w:after="0" w:line="240" w:lineRule="auto"/>
        <w:ind w:right="-851"/>
        <w:jc w:val="left"/>
        <w:rPr>
          <w:sz w:val="20"/>
          <w:szCs w:val="20"/>
        </w:rPr>
      </w:pPr>
      <w:r w:rsidDel="00000000" w:rsidR="00000000" w:rsidRPr="00000000">
        <w:rPr>
          <w:rtl w:val="0"/>
        </w:rPr>
      </w:r>
    </w:p>
    <w:p w:rsidR="00000000" w:rsidDel="00000000" w:rsidP="00000000" w:rsidRDefault="00000000" w:rsidRPr="00000000" w14:paraId="0000000A">
      <w:pPr>
        <w:pageBreakBefore w:val="0"/>
        <w:ind w:firstLine="72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DECRETA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pageBreakBefore w:val="0"/>
        <w:spacing w:line="360" w:lineRule="auto"/>
        <w:ind w:left="0" w:firstLine="720"/>
        <w:rPr>
          <w:sz w:val="20"/>
          <w:szCs w:val="20"/>
        </w:rPr>
      </w:pPr>
      <w:r w:rsidDel="00000000" w:rsidR="00000000" w:rsidRPr="00000000">
        <w:rPr>
          <w:b w:val="1"/>
          <w:sz w:val="20"/>
          <w:szCs w:val="20"/>
          <w:rtl w:val="0"/>
        </w:rPr>
        <w:t xml:space="preserve">Art. 1º - </w:t>
      </w:r>
      <w:r w:rsidDel="00000000" w:rsidR="00000000" w:rsidRPr="00000000">
        <w:rPr>
          <w:sz w:val="20"/>
          <w:szCs w:val="20"/>
          <w:rtl w:val="0"/>
        </w:rPr>
        <w:t xml:space="preserve">Fica declarada situação de emergência em razão do rompimento na rede adutora do bairro Teresópolis.</w:t>
      </w:r>
    </w:p>
    <w:p w:rsidR="00000000" w:rsidDel="00000000" w:rsidP="00000000" w:rsidRDefault="00000000" w:rsidRPr="00000000" w14:paraId="0000000C">
      <w:pPr>
        <w:pageBreakBefore w:val="0"/>
        <w:spacing w:line="360" w:lineRule="auto"/>
        <w:ind w:left="0" w:firstLine="720"/>
        <w:rPr>
          <w:sz w:val="20"/>
          <w:szCs w:val="20"/>
        </w:rPr>
      </w:pPr>
      <w:r w:rsidDel="00000000" w:rsidR="00000000" w:rsidRPr="00000000">
        <w:rPr>
          <w:b w:val="1"/>
          <w:sz w:val="20"/>
          <w:szCs w:val="20"/>
          <w:rtl w:val="0"/>
        </w:rPr>
        <w:t xml:space="preserve">Art. 2º -</w:t>
      </w:r>
      <w:r w:rsidDel="00000000" w:rsidR="00000000" w:rsidRPr="00000000">
        <w:rPr>
          <w:sz w:val="20"/>
          <w:szCs w:val="20"/>
          <w:rtl w:val="0"/>
        </w:rPr>
        <w:t xml:space="preserve"> Com base no inciso IV do artigo 24 da Lei 8.666,  de 21 de junho de 1993, sem prejuízo das restrições da Lei de Responsabilidade Fiscal, ficam dispensados de contratos de licitação de aquisição de bens necessários às  atividades de resposta ao desastre, de prestação de serviços e obras relacionadas com a reabilitação dos cenários dos desastres, desde que possam ser concluídas no prazo máximo de cento e oitenta dias consecutivos e ininterruptos, contados a partir da caracterização do desastre, vedada a prorrogação dos contratos.</w:t>
      </w:r>
    </w:p>
    <w:p w:rsidR="00000000" w:rsidDel="00000000" w:rsidP="00000000" w:rsidRDefault="00000000" w:rsidRPr="00000000" w14:paraId="0000000D">
      <w:pPr>
        <w:pageBreakBefore w:val="0"/>
        <w:spacing w:line="360" w:lineRule="auto"/>
        <w:ind w:left="0" w:firstLine="720"/>
        <w:rPr>
          <w:rFonts w:ascii="Arial" w:cs="Arial" w:eastAsia="Arial" w:hAnsi="Arial"/>
          <w:sz w:val="20"/>
          <w:szCs w:val="20"/>
        </w:rPr>
      </w:pPr>
      <w:r w:rsidDel="00000000" w:rsidR="00000000" w:rsidRPr="00000000">
        <w:rPr>
          <w:b w:val="1"/>
          <w:sz w:val="20"/>
          <w:szCs w:val="20"/>
          <w:rtl w:val="0"/>
        </w:rPr>
        <w:t xml:space="preserve">Art. 3º -</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Este Decreto entra em vigor na data de sua publicação</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E">
      <w:pPr>
        <w:pageBreakBefore w:val="0"/>
        <w:spacing w:line="360" w:lineRule="auto"/>
        <w:ind w:left="0" w:firstLine="720"/>
        <w:jc w:val="both"/>
        <w:rPr>
          <w:sz w:val="20"/>
          <w:szCs w:val="20"/>
        </w:rPr>
      </w:pPr>
      <w:r w:rsidDel="00000000" w:rsidR="00000000" w:rsidRPr="00000000">
        <w:rPr>
          <w:rFonts w:ascii="Arial" w:cs="Arial" w:eastAsia="Arial" w:hAnsi="Arial"/>
          <w:b w:val="1"/>
          <w:sz w:val="20"/>
          <w:szCs w:val="20"/>
          <w:rtl w:val="0"/>
        </w:rPr>
        <w:t xml:space="preserve">Art. </w:t>
      </w:r>
      <w:r w:rsidDel="00000000" w:rsidR="00000000" w:rsidRPr="00000000">
        <w:rPr>
          <w:b w:val="1"/>
          <w:sz w:val="20"/>
          <w:szCs w:val="20"/>
          <w:rtl w:val="0"/>
        </w:rPr>
        <w:t xml:space="preserve">4</w:t>
      </w:r>
      <w:r w:rsidDel="00000000" w:rsidR="00000000" w:rsidRPr="00000000">
        <w:rPr>
          <w:rFonts w:ascii="Arial" w:cs="Arial" w:eastAsia="Arial" w:hAnsi="Arial"/>
          <w:b w:val="1"/>
          <w:sz w:val="20"/>
          <w:szCs w:val="20"/>
          <w:rtl w:val="0"/>
        </w:rPr>
        <w:t xml:space="preserve">º - </w:t>
      </w:r>
      <w:r w:rsidDel="00000000" w:rsidR="00000000" w:rsidRPr="00000000">
        <w:rPr>
          <w:rFonts w:ascii="Arial" w:cs="Arial" w:eastAsia="Arial" w:hAnsi="Arial"/>
          <w:sz w:val="20"/>
          <w:szCs w:val="20"/>
          <w:rtl w:val="0"/>
        </w:rPr>
        <w:t xml:space="preserve">Revogam-se as disposições em contrário</w:t>
      </w:r>
      <w:r w:rsidDel="00000000" w:rsidR="00000000" w:rsidRPr="00000000">
        <w:rPr>
          <w:sz w:val="20"/>
          <w:szCs w:val="20"/>
          <w:rtl w:val="0"/>
        </w:rPr>
        <w:t xml:space="preserve">.</w:t>
      </w:r>
    </w:p>
    <w:p w:rsidR="00000000" w:rsidDel="00000000" w:rsidP="00000000" w:rsidRDefault="00000000" w:rsidRPr="00000000" w14:paraId="0000000F">
      <w:pPr>
        <w:pageBreakBefore w:val="0"/>
        <w:spacing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João Monlevade,</w:t>
      </w:r>
      <w:r w:rsidDel="00000000" w:rsidR="00000000" w:rsidRPr="00000000">
        <w:rPr>
          <w:sz w:val="20"/>
          <w:szCs w:val="20"/>
          <w:rtl w:val="0"/>
        </w:rPr>
        <w:t xml:space="preserve"> 02 de fevereiro </w:t>
      </w:r>
      <w:r w:rsidDel="00000000" w:rsidR="00000000" w:rsidRPr="00000000">
        <w:rPr>
          <w:rFonts w:ascii="Arial" w:cs="Arial" w:eastAsia="Arial" w:hAnsi="Arial"/>
          <w:sz w:val="20"/>
          <w:szCs w:val="20"/>
          <w:rtl w:val="0"/>
        </w:rPr>
        <w:t xml:space="preserve">de 202</w:t>
      </w:r>
      <w:r w:rsidDel="00000000" w:rsidR="00000000" w:rsidRPr="00000000">
        <w:rPr>
          <w:sz w:val="20"/>
          <w:szCs w:val="20"/>
          <w:rtl w:val="0"/>
        </w:rPr>
        <w:t xml:space="preserve">2.</w:t>
      </w:r>
      <w:r w:rsidDel="00000000" w:rsidR="00000000" w:rsidRPr="00000000">
        <w:rPr>
          <w:rtl w:val="0"/>
        </w:rPr>
      </w:r>
    </w:p>
    <w:p w:rsidR="00000000" w:rsidDel="00000000" w:rsidP="00000000" w:rsidRDefault="00000000" w:rsidRPr="00000000" w14:paraId="00000010">
      <w:pPr>
        <w:pageBreakBefore w:val="0"/>
        <w:jc w:val="center"/>
        <w:rPr>
          <w:sz w:val="20"/>
          <w:szCs w:val="20"/>
        </w:rPr>
      </w:pPr>
      <w:r w:rsidDel="00000000" w:rsidR="00000000" w:rsidRPr="00000000">
        <w:rPr>
          <w:rtl w:val="0"/>
        </w:rPr>
      </w:r>
    </w:p>
    <w:p w:rsidR="00000000" w:rsidDel="00000000" w:rsidP="00000000" w:rsidRDefault="00000000" w:rsidRPr="00000000" w14:paraId="00000011">
      <w:pPr>
        <w:pageBreakBefore w:val="0"/>
        <w:spacing w:after="0" w:lineRule="auto"/>
        <w:jc w:val="center"/>
        <w:rPr>
          <w:sz w:val="20"/>
          <w:szCs w:val="20"/>
        </w:rPr>
      </w:pPr>
      <w:r w:rsidDel="00000000" w:rsidR="00000000" w:rsidRPr="00000000">
        <w:rPr>
          <w:sz w:val="20"/>
          <w:szCs w:val="20"/>
          <w:rtl w:val="0"/>
        </w:rPr>
        <w:t xml:space="preserve">LAÉRCIO JOSÉ RIBEIRO</w:t>
      </w:r>
    </w:p>
    <w:p w:rsidR="00000000" w:rsidDel="00000000" w:rsidP="00000000" w:rsidRDefault="00000000" w:rsidRPr="00000000" w14:paraId="00000012">
      <w:pPr>
        <w:pageBreakBefore w:val="0"/>
        <w:spacing w:after="0" w:lineRule="auto"/>
        <w:jc w:val="center"/>
        <w:rPr>
          <w:sz w:val="20"/>
          <w:szCs w:val="20"/>
        </w:rPr>
      </w:pPr>
      <w:r w:rsidDel="00000000" w:rsidR="00000000" w:rsidRPr="00000000">
        <w:rPr>
          <w:sz w:val="20"/>
          <w:szCs w:val="20"/>
          <w:rtl w:val="0"/>
        </w:rPr>
        <w:t xml:space="preserve">Prefeito Municipal</w:t>
      </w:r>
    </w:p>
    <w:p w:rsidR="00000000" w:rsidDel="00000000" w:rsidP="00000000" w:rsidRDefault="00000000" w:rsidRPr="00000000" w14:paraId="00000013">
      <w:pPr>
        <w:pageBreakBefore w:val="0"/>
        <w:ind w:firstLine="720"/>
        <w:jc w:val="both"/>
        <w:rPr>
          <w:sz w:val="20"/>
          <w:szCs w:val="20"/>
        </w:rPr>
      </w:pPr>
      <w:r w:rsidDel="00000000" w:rsidR="00000000" w:rsidRPr="00000000">
        <w:rPr>
          <w:rtl w:val="0"/>
        </w:rPr>
      </w:r>
    </w:p>
    <w:p w:rsidR="00000000" w:rsidDel="00000000" w:rsidP="00000000" w:rsidRDefault="00000000" w:rsidRPr="00000000" w14:paraId="00000014">
      <w:pPr>
        <w:pageBreakBefore w:val="0"/>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Registrado e publicado nesta Assessoria de Governo </w:t>
      </w:r>
      <w:r w:rsidDel="00000000" w:rsidR="00000000" w:rsidRPr="00000000">
        <w:rPr>
          <w:sz w:val="20"/>
          <w:szCs w:val="20"/>
          <w:rtl w:val="0"/>
        </w:rPr>
        <w:t xml:space="preserve">no segundo</w:t>
      </w:r>
      <w:r w:rsidDel="00000000" w:rsidR="00000000" w:rsidRPr="00000000">
        <w:rPr>
          <w:rFonts w:ascii="Arial" w:cs="Arial" w:eastAsia="Arial" w:hAnsi="Arial"/>
          <w:sz w:val="20"/>
          <w:szCs w:val="20"/>
          <w:rtl w:val="0"/>
        </w:rPr>
        <w:t xml:space="preserve"> dia do mês de </w:t>
      </w:r>
      <w:r w:rsidDel="00000000" w:rsidR="00000000" w:rsidRPr="00000000">
        <w:rPr>
          <w:sz w:val="20"/>
          <w:szCs w:val="20"/>
          <w:rtl w:val="0"/>
        </w:rPr>
        <w:t xml:space="preserve">fevereiro</w:t>
      </w:r>
      <w:r w:rsidDel="00000000" w:rsidR="00000000" w:rsidRPr="00000000">
        <w:rPr>
          <w:rFonts w:ascii="Arial" w:cs="Arial" w:eastAsia="Arial" w:hAnsi="Arial"/>
          <w:sz w:val="20"/>
          <w:szCs w:val="20"/>
          <w:rtl w:val="0"/>
        </w:rPr>
        <w:t xml:space="preserve"> de 2022. </w:t>
      </w:r>
    </w:p>
    <w:p w:rsidR="00000000" w:rsidDel="00000000" w:rsidP="00000000" w:rsidRDefault="00000000" w:rsidRPr="00000000" w14:paraId="00000015">
      <w:pPr>
        <w:pageBreakBefore w:val="0"/>
        <w:ind w:firstLine="720"/>
        <w:jc w:val="both"/>
        <w:rPr>
          <w:sz w:val="20"/>
          <w:szCs w:val="20"/>
        </w:rPr>
      </w:pPr>
      <w:r w:rsidDel="00000000" w:rsidR="00000000" w:rsidRPr="00000000">
        <w:rPr>
          <w:rtl w:val="0"/>
        </w:rPr>
      </w:r>
    </w:p>
    <w:p w:rsidR="00000000" w:rsidDel="00000000" w:rsidP="00000000" w:rsidRDefault="00000000" w:rsidRPr="00000000" w14:paraId="00000016">
      <w:pPr>
        <w:spacing w:after="160" w:line="240" w:lineRule="auto"/>
        <w:jc w:val="center"/>
        <w:rPr>
          <w:sz w:val="20"/>
          <w:szCs w:val="20"/>
        </w:rPr>
      </w:pPr>
      <w:r w:rsidDel="00000000" w:rsidR="00000000" w:rsidRPr="00000000">
        <w:rPr>
          <w:sz w:val="20"/>
          <w:szCs w:val="20"/>
          <w:rtl w:val="0"/>
        </w:rPr>
        <w:t xml:space="preserve">GENTIL LUCAS MOREIRA BICALHO</w:t>
      </w:r>
    </w:p>
    <w:p w:rsidR="00000000" w:rsidDel="00000000" w:rsidP="00000000" w:rsidRDefault="00000000" w:rsidRPr="00000000" w14:paraId="00000017">
      <w:pPr>
        <w:spacing w:after="160" w:line="240" w:lineRule="auto"/>
        <w:jc w:val="center"/>
        <w:rPr>
          <w:rFonts w:ascii="Arial" w:cs="Arial" w:eastAsia="Arial" w:hAnsi="Arial"/>
          <w:color w:val="000000"/>
          <w:sz w:val="34"/>
          <w:szCs w:val="34"/>
        </w:rPr>
      </w:pPr>
      <w:r w:rsidDel="00000000" w:rsidR="00000000" w:rsidRPr="00000000">
        <w:rPr>
          <w:sz w:val="20"/>
          <w:szCs w:val="20"/>
          <w:rtl w:val="0"/>
        </w:rPr>
        <w:t xml:space="preserve">Assessor de Governo</w:t>
      </w:r>
      <w:r w:rsidDel="00000000" w:rsidR="00000000" w:rsidRPr="00000000">
        <w:rPr>
          <w:rtl w:val="0"/>
        </w:rPr>
      </w:r>
    </w:p>
    <w:sectPr>
      <w:headerReference r:id="rId7" w:type="default"/>
      <w:footerReference r:id="rId8" w:type="default"/>
      <w:pgSz w:h="16838" w:w="11906" w:orient="portrait"/>
      <w:pgMar w:bottom="1701" w:top="1701" w:left="1134" w:right="1134" w:header="419.52755905511816" w:footer="510.2362204724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color w:val="000000"/>
        <w:sz w:val="20"/>
        <w:szCs w:val="20"/>
        <w:rtl w:val="0"/>
      </w:rPr>
      <w:t xml:space="preserve">Rua Geraldo Miranda, 337 – Nossa Senhora da Conceição – João Monlevade/ MG – CEP: 35930-027</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color w:val="000000"/>
        <w:sz w:val="20"/>
        <w:szCs w:val="20"/>
        <w:rtl w:val="0"/>
      </w:rPr>
      <w:t xml:space="preserve">Fone: (31) 3859-2500 – www.pmjm.mg.gov.br</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252"/>
        <w:tab w:val="right" w:pos="8504"/>
        <w:tab w:val="left" w:pos="4395"/>
      </w:tabs>
      <w:spacing w:after="0" w:line="240" w:lineRule="auto"/>
      <w:jc w:val="right"/>
      <w:rPr>
        <w:color w:val="000000"/>
      </w:rPr>
    </w:pPr>
    <w:bookmarkStart w:colFirst="0" w:colLast="0" w:name="_heading=h.1fob9te" w:id="0"/>
    <w:bookmarkEnd w:id="0"/>
    <w:r w:rsidDel="00000000" w:rsidR="00000000" w:rsidRPr="00000000">
      <w:rPr>
        <w:color w:val="00000a"/>
      </w:rPr>
      <w:drawing>
        <wp:inline distB="114300" distT="114300" distL="114300" distR="114300">
          <wp:extent cx="2622542" cy="816057"/>
          <wp:effectExtent b="0" l="0" r="0" t="0"/>
          <wp:docPr id="2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2542" cy="816057"/>
                  </a:xfrm>
                  <a:prstGeom prst="rect"/>
                  <a:ln/>
                </pic:spPr>
              </pic:pic>
            </a:graphicData>
          </a:graphic>
        </wp:inline>
      </w:drawing>
    </w: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jc w:val="center"/>
    </w:pPr>
    <w:rPr>
      <w:rFonts w:ascii="Arial" w:cs="Arial" w:eastAsia="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pageBreakBefore w:val="0"/>
      <w:spacing w:after="0" w:line="240" w:lineRule="auto"/>
      <w:jc w:val="center"/>
    </w:pPr>
    <w:rPr>
      <w:rFonts w:ascii="Arial" w:cs="Arial" w:eastAsia="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jc w:val="center"/>
    </w:pPr>
    <w:rPr>
      <w:rFonts w:ascii="Arial" w:cs="Arial" w:eastAsia="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jc w:val="center"/>
    </w:pPr>
    <w:rPr>
      <w:rFonts w:ascii="Arial" w:cs="Arial" w:eastAsia="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jc w:val="center"/>
    </w:pPr>
    <w:rPr>
      <w:rFonts w:ascii="Arial" w:cs="Arial" w:eastAsia="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jc w:val="center"/>
    </w:pPr>
    <w:rPr>
      <w:rFonts w:ascii="Arial" w:cs="Arial" w:eastAsia="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jc w:val="center"/>
    </w:pPr>
    <w:rPr>
      <w:rFonts w:ascii="Arial" w:cs="Arial" w:eastAsia="Arial" w:hAnsi="Arial"/>
      <w:b w:val="1"/>
      <w:sz w:val="20"/>
      <w:szCs w:val="20"/>
    </w:rPr>
  </w:style>
  <w:style w:type="paragraph" w:styleId="Normal" w:default="1">
    <w:name w:val="Normal"/>
    <w:qFormat w:val="1"/>
    <w:rsid w:val="00630856"/>
    <w:rPr>
      <w:lang w:eastAsia="en-US"/>
    </w:rPr>
  </w:style>
  <w:style w:type="paragraph" w:styleId="Ttulo1">
    <w:name w:val="heading 1"/>
    <w:basedOn w:val="Normal"/>
    <w:next w:val="Normal"/>
    <w:link w:val="Ttulo1Char"/>
    <w:uiPriority w:val="9"/>
    <w:qFormat w:val="1"/>
    <w:rsid w:val="00F92B22"/>
    <w:pPr>
      <w:keepNext w:val="1"/>
      <w:spacing w:after="60" w:before="240"/>
      <w:outlineLvl w:val="0"/>
    </w:pPr>
    <w:rPr>
      <w:rFonts w:ascii="Cambria" w:eastAsia="Times New Roman" w:hAnsi="Cambria"/>
      <w:b w:val="1"/>
      <w:bCs w:val="1"/>
      <w:kern w:val="32"/>
      <w:sz w:val="32"/>
      <w:szCs w:val="32"/>
    </w:rPr>
  </w:style>
  <w:style w:type="paragraph" w:styleId="Ttulo2">
    <w:name w:val="heading 2"/>
    <w:basedOn w:val="Normal"/>
    <w:next w:val="Normal"/>
    <w:link w:val="Ttulo2Char"/>
    <w:semiHidden w:val="1"/>
    <w:unhideWhenUsed w:val="1"/>
    <w:qFormat w:val="1"/>
    <w:rsid w:val="002A5841"/>
    <w:pPr>
      <w:keepNext w:val="1"/>
      <w:spacing w:after="60" w:before="240"/>
      <w:outlineLvl w:val="1"/>
    </w:pPr>
    <w:rPr>
      <w:rFonts w:ascii="Arial" w:eastAsia="Times New Roman" w:hAnsi="Arial"/>
      <w:b w:val="1"/>
      <w:bCs w:val="1"/>
      <w:i w:val="1"/>
      <w:iCs w:val="1"/>
      <w:sz w:val="28"/>
      <w:szCs w:val="28"/>
    </w:rPr>
  </w:style>
  <w:style w:type="paragraph" w:styleId="Ttulo3">
    <w:name w:val="heading 3"/>
    <w:basedOn w:val="normal0"/>
    <w:next w:val="normal0"/>
    <w:rsid w:val="00FE6351"/>
    <w:pPr>
      <w:keepNext w:val="1"/>
      <w:keepLines w:val="1"/>
      <w:spacing w:after="80" w:before="280"/>
      <w:outlineLvl w:val="2"/>
    </w:pPr>
    <w:rPr>
      <w:b w:val="1"/>
      <w:sz w:val="28"/>
      <w:szCs w:val="28"/>
    </w:rPr>
  </w:style>
  <w:style w:type="paragraph" w:styleId="Ttulo4">
    <w:name w:val="heading 4"/>
    <w:basedOn w:val="normal0"/>
    <w:next w:val="normal0"/>
    <w:rsid w:val="00FE6351"/>
    <w:pPr>
      <w:keepNext w:val="1"/>
      <w:keepLines w:val="1"/>
      <w:spacing w:after="40" w:before="240"/>
      <w:outlineLvl w:val="3"/>
    </w:pPr>
    <w:rPr>
      <w:b w:val="1"/>
      <w:sz w:val="24"/>
      <w:szCs w:val="24"/>
    </w:rPr>
  </w:style>
  <w:style w:type="paragraph" w:styleId="Ttulo5">
    <w:name w:val="heading 5"/>
    <w:basedOn w:val="normal0"/>
    <w:next w:val="normal0"/>
    <w:rsid w:val="00FE6351"/>
    <w:pPr>
      <w:keepNext w:val="1"/>
      <w:keepLines w:val="1"/>
      <w:spacing w:after="40" w:before="220"/>
      <w:outlineLvl w:val="4"/>
    </w:pPr>
    <w:rPr>
      <w:b w:val="1"/>
    </w:rPr>
  </w:style>
  <w:style w:type="paragraph" w:styleId="Ttulo6">
    <w:name w:val="heading 6"/>
    <w:basedOn w:val="normal0"/>
    <w:next w:val="normal0"/>
    <w:rsid w:val="00FE635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FE6351"/>
  </w:style>
  <w:style w:type="table" w:styleId="TableNormal" w:customStyle="1">
    <w:name w:val="Table Normal"/>
    <w:rsid w:val="00FE6351"/>
    <w:tblPr>
      <w:tblCellMar>
        <w:top w:w="0.0" w:type="dxa"/>
        <w:left w:w="0.0" w:type="dxa"/>
        <w:bottom w:w="0.0" w:type="dxa"/>
        <w:right w:w="0.0" w:type="dxa"/>
      </w:tblCellMar>
    </w:tblPr>
  </w:style>
  <w:style w:type="paragraph" w:styleId="Ttulo">
    <w:name w:val="Title"/>
    <w:basedOn w:val="Normal"/>
    <w:link w:val="TtuloChar"/>
    <w:qFormat w:val="1"/>
    <w:rsid w:val="00F92B22"/>
    <w:pPr>
      <w:spacing w:after="0" w:line="240" w:lineRule="auto"/>
      <w:jc w:val="center"/>
    </w:pPr>
    <w:rPr>
      <w:rFonts w:ascii="Arial" w:eastAsia="Times New Roman" w:hAnsi="Arial"/>
      <w:b w:val="1"/>
      <w:snapToGrid w:val="0"/>
      <w:sz w:val="20"/>
      <w:szCs w:val="20"/>
    </w:rPr>
  </w:style>
  <w:style w:type="paragraph" w:styleId="normal0" w:customStyle="1">
    <w:name w:val="normal"/>
    <w:rsid w:val="00FE6351"/>
  </w:style>
  <w:style w:type="table" w:styleId="TableNormal0" w:customStyle="1">
    <w:name w:val="Table Normal"/>
    <w:rsid w:val="00FE6351"/>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CE00A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E00AC"/>
  </w:style>
  <w:style w:type="paragraph" w:styleId="Rodap">
    <w:name w:val="footer"/>
    <w:basedOn w:val="Normal"/>
    <w:link w:val="RodapChar"/>
    <w:unhideWhenUsed w:val="1"/>
    <w:rsid w:val="00CE00A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CE00AC"/>
  </w:style>
  <w:style w:type="paragraph" w:styleId="Textodebalo">
    <w:name w:val="Balloon Text"/>
    <w:basedOn w:val="Normal"/>
    <w:link w:val="TextodebaloChar"/>
    <w:uiPriority w:val="99"/>
    <w:semiHidden w:val="1"/>
    <w:unhideWhenUsed w:val="1"/>
    <w:rsid w:val="00CE00AC"/>
    <w:pPr>
      <w:spacing w:after="0" w:line="240" w:lineRule="auto"/>
    </w:pPr>
    <w:rPr>
      <w:rFonts w:ascii="Tahoma" w:hAnsi="Tahoma"/>
      <w:sz w:val="16"/>
      <w:szCs w:val="16"/>
    </w:rPr>
  </w:style>
  <w:style w:type="character" w:styleId="TextodebaloChar" w:customStyle="1">
    <w:name w:val="Texto de balão Char"/>
    <w:link w:val="Textodebalo"/>
    <w:uiPriority w:val="99"/>
    <w:semiHidden w:val="1"/>
    <w:rsid w:val="00CE00AC"/>
    <w:rPr>
      <w:rFonts w:ascii="Tahoma" w:cs="Tahoma" w:hAnsi="Tahoma"/>
      <w:sz w:val="16"/>
      <w:szCs w:val="16"/>
    </w:rPr>
  </w:style>
  <w:style w:type="paragraph" w:styleId="SemEspaamento">
    <w:name w:val="No Spacing"/>
    <w:uiPriority w:val="1"/>
    <w:qFormat w:val="1"/>
    <w:rsid w:val="0016017C"/>
    <w:rPr>
      <w:lang w:eastAsia="en-US"/>
    </w:rPr>
  </w:style>
  <w:style w:type="character" w:styleId="Ttulo2Char" w:customStyle="1">
    <w:name w:val="Título 2 Char"/>
    <w:link w:val="Ttulo2"/>
    <w:semiHidden w:val="1"/>
    <w:rsid w:val="002A5841"/>
    <w:rPr>
      <w:rFonts w:ascii="Arial" w:cs="Arial" w:eastAsia="Times New Roman" w:hAnsi="Arial"/>
      <w:b w:val="1"/>
      <w:bCs w:val="1"/>
      <w:i w:val="1"/>
      <w:iCs w:val="1"/>
      <w:sz w:val="28"/>
      <w:szCs w:val="28"/>
      <w:lang w:eastAsia="en-US"/>
    </w:rPr>
  </w:style>
  <w:style w:type="paragraph" w:styleId="WW-Corpodetexto2" w:customStyle="1">
    <w:name w:val="WW-Corpo de texto 2"/>
    <w:basedOn w:val="Normal"/>
    <w:rsid w:val="002A5841"/>
    <w:pPr>
      <w:suppressAutoHyphens w:val="1"/>
      <w:overflowPunct w:val="0"/>
      <w:autoSpaceDE w:val="0"/>
      <w:autoSpaceDN w:val="0"/>
      <w:adjustRightInd w:val="0"/>
      <w:spacing w:after="0" w:line="240" w:lineRule="auto"/>
    </w:pPr>
    <w:rPr>
      <w:rFonts w:ascii="Arial" w:eastAsia="Times New Roman" w:hAnsi="Arial"/>
      <w:sz w:val="24"/>
      <w:szCs w:val="20"/>
      <w:lang w:eastAsia="pt-BR"/>
    </w:rPr>
  </w:style>
  <w:style w:type="character" w:styleId="Hyperlink">
    <w:name w:val="Hyperlink"/>
    <w:uiPriority w:val="99"/>
    <w:unhideWhenUsed w:val="1"/>
    <w:rsid w:val="004F16A8"/>
    <w:rPr>
      <w:color w:val="0000ff"/>
      <w:u w:val="single"/>
    </w:rPr>
  </w:style>
  <w:style w:type="character" w:styleId="Ttulo1Char" w:customStyle="1">
    <w:name w:val="Título 1 Char"/>
    <w:link w:val="Ttulo1"/>
    <w:uiPriority w:val="9"/>
    <w:rsid w:val="00F92B22"/>
    <w:rPr>
      <w:rFonts w:ascii="Cambria" w:cs="Times New Roman" w:eastAsia="Times New Roman" w:hAnsi="Cambria"/>
      <w:b w:val="1"/>
      <w:bCs w:val="1"/>
      <w:kern w:val="32"/>
      <w:sz w:val="32"/>
      <w:szCs w:val="32"/>
      <w:lang w:eastAsia="en-US"/>
    </w:rPr>
  </w:style>
  <w:style w:type="character" w:styleId="TtuloChar" w:customStyle="1">
    <w:name w:val="Título Char"/>
    <w:link w:val="Ttulo"/>
    <w:rsid w:val="00F92B22"/>
    <w:rPr>
      <w:rFonts w:ascii="Arial" w:eastAsia="Times New Roman" w:hAnsi="Arial"/>
      <w:b w:val="1"/>
      <w:snapToGrid w:val="0"/>
    </w:rPr>
  </w:style>
  <w:style w:type="character" w:styleId="Forte">
    <w:name w:val="Strong"/>
    <w:uiPriority w:val="22"/>
    <w:qFormat w:val="1"/>
    <w:rsid w:val="004A0860"/>
    <w:rPr>
      <w:b w:val="1"/>
      <w:bCs w:val="1"/>
    </w:rPr>
  </w:style>
  <w:style w:type="table" w:styleId="Tabelacomgrade">
    <w:name w:val="Table Grid"/>
    <w:basedOn w:val="Tabelanormal"/>
    <w:uiPriority w:val="59"/>
    <w:rsid w:val="006C1438"/>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tandard" w:customStyle="1">
    <w:name w:val="Standard"/>
    <w:rsid w:val="008F0301"/>
    <w:pPr>
      <w:suppressAutoHyphens w:val="1"/>
      <w:autoSpaceDN w:val="0"/>
      <w:textAlignment w:val="baseline"/>
    </w:pPr>
    <w:rPr>
      <w:rFonts w:ascii="Liberation Serif" w:cs="Mangal" w:eastAsia="SimSun" w:hAnsi="Liberation Serif"/>
      <w:kern w:val="3"/>
      <w:sz w:val="24"/>
      <w:szCs w:val="24"/>
      <w:lang w:bidi="hi-IN" w:eastAsia="zh-CN"/>
    </w:rPr>
  </w:style>
  <w:style w:type="paragraph" w:styleId="Subttulo">
    <w:name w:val="Subtitle"/>
    <w:basedOn w:val="Normal"/>
    <w:next w:val="Normal"/>
    <w:rsid w:val="00FE6351"/>
    <w:pPr>
      <w:keepNext w:val="1"/>
      <w:keepLines w:val="1"/>
      <w:spacing w:after="80" w:before="360"/>
    </w:pPr>
    <w:rPr>
      <w:rFonts w:ascii="Georgia" w:cs="Georgia" w:eastAsia="Georgia" w:hAnsi="Georgia"/>
      <w:i w:val="1"/>
      <w:color w:val="666666"/>
      <w:sz w:val="48"/>
      <w:szCs w:val="48"/>
    </w:rPr>
  </w:style>
  <w:style w:type="paragraph" w:styleId="PargrafodaLista">
    <w:name w:val="List Paragraph"/>
    <w:basedOn w:val="Normal"/>
    <w:uiPriority w:val="34"/>
    <w:qFormat w:val="1"/>
    <w:rsid w:val="00986289"/>
    <w:pPr>
      <w:ind w:left="720"/>
      <w:contextualSpacing w:val="1"/>
    </w:pPr>
    <w:rPr>
      <w:rFonts w:asciiTheme="minorHAnsi" w:cstheme="minorBidi" w:eastAsiaTheme="minorHAnsi" w:hAnsi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fmumw6Zc8fOPBsoTjl0Zj5uQ==">AMUW2mWs3hXo7iCu9uFdXW5AiRMaMniB1Nlgabu+6CTCj8cPiBQ6OHFelDp9RqWtWHO6Hp98r7M2Tws+dq5u1BX/LEvVTpY034Kf2Xh2qz3v+cxS161Or7GTVNn9BgJ8IGbwF4cMfzd3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2021-01-06T19:17:00Z</dcterms:created>
  <dc:creator>Claira Ferreira</dc:creator>
</cp:coreProperties>
</file>