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PORTARIA Nº 353/2026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DE 29 DE MAIO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424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CONCEDE LICENÇA SEM VENCIMENTO A SERVIDORA.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PREFEITO MUNICIPAL DE JOÃO MONLEVADE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legais, conferidas pelo art. 52, inciso VI, da Lei Orgânica Municipal,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 E S O L V 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  <w:t xml:space="preserve">Art. 1º</w:t>
      </w:r>
      <w:r w:rsidDel="00000000" w:rsidR="00000000" w:rsidRPr="00000000">
        <w:rPr>
          <w:rFonts w:ascii="Arial" w:cs="Arial" w:eastAsia="Arial" w:hAnsi="Arial"/>
          <w:rtl w:val="0"/>
        </w:rPr>
        <w:t xml:space="preserve"> Conceder, a servidora abaixo mencionada, a partir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01 de Julho de 2026, </w:t>
      </w:r>
      <w:r w:rsidDel="00000000" w:rsidR="00000000" w:rsidRPr="00000000">
        <w:rPr>
          <w:rFonts w:ascii="Arial" w:cs="Arial" w:eastAsia="Arial" w:hAnsi="Arial"/>
          <w:rtl w:val="0"/>
        </w:rPr>
        <w:t xml:space="preserve">licença sem vencimento, pelo período de 02(dois) anos de suas atividades na Secretaria Municipal de Saúde, no cargo de Médica ESF do quadro de Servidores do Município de João Monlevade - MG.  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360" w:lineRule="auto"/>
        <w:ind w:left="720" w:hanging="36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Camila Morena de Almeida Borges e Santos  -  Matrícula 11004.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left="7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  <w:t xml:space="preserve">Art. 2º </w:t>
      </w:r>
      <w:r w:rsidDel="00000000" w:rsidR="00000000" w:rsidRPr="00000000">
        <w:rPr>
          <w:rFonts w:ascii="Arial" w:cs="Arial" w:eastAsia="Arial" w:hAnsi="Arial"/>
          <w:rtl w:val="0"/>
        </w:rPr>
        <w:t xml:space="preserve">Esta Portaria entrará em vigor a partir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de 01 de Julho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44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João Monlevade, 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em 29 de Maio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Laércio José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Prefeito Municipal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Registrada e publicada nesta Assessoria de Governo, no vigésimo nono dia do mês de Maio de 2026. 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0" w:firstLine="0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a"/>
          <w:rtl w:val="0"/>
        </w:rPr>
        <w:t xml:space="preserve">Cristiano Vasconcelos Araújo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Assessor de Governo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01" w:top="209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-252676</wp:posOffset>
          </wp:positionH>
          <wp:positionV relativeFrom="paragraph">
            <wp:posOffset>-400001</wp:posOffset>
          </wp:positionV>
          <wp:extent cx="6657975" cy="687070"/>
          <wp:effectExtent b="0" l="0" r="0" t="0"/>
          <wp:wrapSquare wrapText="bothSides" distB="0" distT="0" distL="0" distR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57975" cy="6870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0" w:line="240" w:lineRule="auto"/>
      <w:jc w:val="left"/>
      <w:rPr>
        <w:color w:val="00000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  <w:tab w:val="left" w:leader="none" w:pos="7369"/>
      </w:tabs>
      <w:spacing w:after="0" w:line="240" w:lineRule="auto"/>
      <w:jc w:val="right"/>
      <w:rPr>
        <w:sz w:val="20"/>
        <w:szCs w:val="20"/>
      </w:rPr>
    </w:pPr>
    <w:r w:rsidDel="00000000" w:rsidR="00000000" w:rsidRPr="00000000">
      <w:rPr/>
      <w:drawing>
        <wp:inline distB="114300" distT="114300" distL="114300" distR="114300">
          <wp:extent cx="1927217" cy="60859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7217" cy="608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color w:val="00000a"/>
      </w:rPr>
    </w:pPr>
    <w:bookmarkStart w:colFirst="0" w:colLast="0" w:name="_heading=h.1fob9te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1xcNHNB00oVN7eETeKmEVvPPJw==">CgMxLjAyCWguMWZvYjl0ZTgAciExX2VRWHYtZjYxTmpTa21HS1Q5YmZubV9GNVYzZjJPQTg=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