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DIRETORA DO CENTRO MUNICIPAL DE EDUCAÇÃO INFANTIL MARIA VITÓRIA FERNANDES DE SOUZA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42 DE 01 DE JANEIRO DE 2021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Aparecida Rodrigues,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de Educação Infantil Maria Vitória Boa Vista, João Monlevade - MG.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Leia - se: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Aparecida Rodrigues,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do Centro Municipal de Educação Infantil Maria Vitória Fernandes de Souza, João Monlevade - MG.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</w:t>
      </w:r>
      <w:r w:rsidDel="00000000" w:rsidR="00000000" w:rsidRPr="00000000">
        <w:rPr>
          <w:rFonts w:ascii="Arial" w:cs="Arial" w:eastAsia="Arial" w:hAnsi="Arial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9VtMudkg0N/AWW6j8cvEscPYA==">AMUW2mU0OuxymMxhPphPimPHdI1y9oyIfCSge1YFdy3kxFkiSi9kEEkgJj1v3YrtOd4B42Qd2KRK+hL5s5ud7dtpDkad9UZ2pPGpyasVCwpBsq6UC8fnBP0=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